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6B" w:rsidRPr="0065596B" w:rsidRDefault="0065596B" w:rsidP="0065596B">
      <w:pPr>
        <w:pStyle w:val="Title"/>
        <w:rPr>
          <w:b/>
          <w:color w:val="3D63AE"/>
          <w:sz w:val="36"/>
          <w:szCs w:val="32"/>
        </w:rPr>
      </w:pPr>
      <w:r w:rsidRPr="00C47B6F">
        <w:rPr>
          <w:noProof/>
          <w:color w:val="3D63AE"/>
          <w:sz w:val="72"/>
          <w:lang w:eastAsia="en-US"/>
        </w:rPr>
        <w:drawing>
          <wp:anchor distT="0" distB="0" distL="114300" distR="114300" simplePos="0" relativeHeight="251684864" behindDoc="1" locked="0" layoutInCell="1" allowOverlap="1" wp14:anchorId="528F938D" wp14:editId="691C6129">
            <wp:simplePos x="0" y="0"/>
            <wp:positionH relativeFrom="margin">
              <wp:align>right</wp:align>
            </wp:positionH>
            <wp:positionV relativeFrom="paragraph">
              <wp:posOffset>12700</wp:posOffset>
            </wp:positionV>
            <wp:extent cx="832104" cy="4572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sm-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2104" cy="457200"/>
                    </a:xfrm>
                    <a:prstGeom prst="rect">
                      <a:avLst/>
                    </a:prstGeom>
                  </pic:spPr>
                </pic:pic>
              </a:graphicData>
            </a:graphic>
            <wp14:sizeRelH relativeFrom="page">
              <wp14:pctWidth>0</wp14:pctWidth>
            </wp14:sizeRelH>
            <wp14:sizeRelV relativeFrom="page">
              <wp14:pctHeight>0</wp14:pctHeight>
            </wp14:sizeRelV>
          </wp:anchor>
        </w:drawing>
      </w:r>
      <w:r w:rsidRPr="00C47B6F">
        <w:rPr>
          <w:b/>
          <w:color w:val="3D63AE"/>
          <w:sz w:val="36"/>
          <w:szCs w:val="32"/>
        </w:rPr>
        <w:t xml:space="preserve">Immunize Kansas Coalition </w:t>
      </w:r>
      <w:r>
        <w:rPr>
          <w:b/>
          <w:color w:val="3D63AE"/>
          <w:sz w:val="36"/>
          <w:szCs w:val="32"/>
        </w:rPr>
        <w:t>Meeting Minutes</w:t>
      </w:r>
    </w:p>
    <w:p w:rsidR="0065596B" w:rsidRPr="001A51F2" w:rsidRDefault="0065596B" w:rsidP="0065596B">
      <w:pPr>
        <w:pStyle w:val="Heading1"/>
        <w:tabs>
          <w:tab w:val="right" w:pos="10080"/>
        </w:tabs>
        <w:spacing w:before="120"/>
        <w:rPr>
          <w:b/>
          <w:color w:val="3D63AE"/>
          <w:sz w:val="28"/>
          <w:szCs w:val="24"/>
        </w:rPr>
      </w:pPr>
      <w:r>
        <w:rPr>
          <w:b/>
          <w:color w:val="3D63AE"/>
          <w:sz w:val="28"/>
          <w:szCs w:val="24"/>
        </w:rPr>
        <w:t xml:space="preserve">Friday, </w:t>
      </w:r>
      <w:r w:rsidR="00E761F9">
        <w:rPr>
          <w:b/>
          <w:color w:val="3D63AE"/>
          <w:sz w:val="28"/>
          <w:szCs w:val="24"/>
        </w:rPr>
        <w:t>August 4</w:t>
      </w:r>
      <w:r w:rsidR="00E761F9" w:rsidRPr="00E761F9">
        <w:rPr>
          <w:b/>
          <w:color w:val="3D63AE"/>
          <w:sz w:val="28"/>
          <w:szCs w:val="24"/>
          <w:vertAlign w:val="superscript"/>
        </w:rPr>
        <w:t>th</w:t>
      </w:r>
      <w:r w:rsidR="00910AE9">
        <w:rPr>
          <w:b/>
          <w:color w:val="3D63AE"/>
          <w:sz w:val="28"/>
          <w:szCs w:val="24"/>
        </w:rPr>
        <w:t>, 2017</w:t>
      </w:r>
    </w:p>
    <w:p w:rsidR="0065596B" w:rsidRDefault="00E761F9" w:rsidP="008815C2">
      <w:pPr>
        <w:pStyle w:val="Title"/>
        <w:spacing w:after="240"/>
        <w:rPr>
          <w:rFonts w:asciiTheme="minorHAnsi" w:eastAsiaTheme="minorHAnsi" w:hAnsiTheme="minorHAnsi" w:cstheme="minorBidi"/>
          <w:b/>
          <w:color w:val="3D63AE"/>
          <w:spacing w:val="0"/>
          <w:sz w:val="22"/>
          <w:szCs w:val="22"/>
          <w:lang w:eastAsia="en-US"/>
        </w:rPr>
      </w:pPr>
      <w:r>
        <w:rPr>
          <w:rFonts w:asciiTheme="minorHAnsi" w:eastAsiaTheme="minorHAnsi" w:hAnsiTheme="minorHAnsi" w:cstheme="minorBidi"/>
          <w:b/>
          <w:color w:val="3D63AE"/>
          <w:spacing w:val="0"/>
          <w:sz w:val="22"/>
          <w:szCs w:val="22"/>
          <w:lang w:eastAsia="en-US"/>
        </w:rPr>
        <w:t>Kansas Medical Society</w:t>
      </w:r>
      <w:r w:rsidR="00910AE9">
        <w:rPr>
          <w:rFonts w:asciiTheme="minorHAnsi" w:eastAsiaTheme="minorHAnsi" w:hAnsiTheme="minorHAnsi" w:cstheme="minorBidi"/>
          <w:b/>
          <w:color w:val="3D63AE"/>
          <w:spacing w:val="0"/>
          <w:sz w:val="22"/>
          <w:szCs w:val="22"/>
          <w:lang w:eastAsia="en-US"/>
        </w:rPr>
        <w:t xml:space="preserve">, </w:t>
      </w:r>
      <w:r>
        <w:rPr>
          <w:rFonts w:asciiTheme="minorHAnsi" w:eastAsiaTheme="minorHAnsi" w:hAnsiTheme="minorHAnsi" w:cstheme="minorBidi"/>
          <w:b/>
          <w:color w:val="3D63AE"/>
          <w:spacing w:val="0"/>
          <w:sz w:val="22"/>
          <w:szCs w:val="22"/>
          <w:lang w:eastAsia="en-US"/>
        </w:rPr>
        <w:t>Topeka</w:t>
      </w:r>
    </w:p>
    <w:tbl>
      <w:tblPr>
        <w:tblStyle w:val="TableGrid"/>
        <w:tblW w:w="0" w:type="auto"/>
        <w:tblBorders>
          <w:top w:val="single" w:sz="4" w:space="0" w:color="3D63AE"/>
          <w:left w:val="single" w:sz="4" w:space="0" w:color="3D63AE"/>
          <w:bottom w:val="single" w:sz="4" w:space="0" w:color="3D63AE"/>
          <w:right w:val="single" w:sz="4" w:space="0" w:color="3D63AE"/>
          <w:insideH w:val="single" w:sz="4" w:space="0" w:color="3D63AE"/>
          <w:insideV w:val="single" w:sz="4" w:space="0" w:color="3D63AE"/>
        </w:tblBorders>
        <w:tblLayout w:type="fixed"/>
        <w:tblLook w:val="04A0" w:firstRow="1" w:lastRow="0" w:firstColumn="1" w:lastColumn="0" w:noHBand="0" w:noVBand="1"/>
      </w:tblPr>
      <w:tblGrid>
        <w:gridCol w:w="1975"/>
        <w:gridCol w:w="8095"/>
      </w:tblGrid>
      <w:tr w:rsidR="0065596B" w:rsidTr="00A910CA">
        <w:trPr>
          <w:tblHeader/>
        </w:trPr>
        <w:tc>
          <w:tcPr>
            <w:tcW w:w="1975" w:type="dxa"/>
            <w:shd w:val="clear" w:color="auto" w:fill="90A8D8"/>
          </w:tcPr>
          <w:p w:rsidR="0065596B" w:rsidRPr="0074690B" w:rsidRDefault="0065596B" w:rsidP="004A0316">
            <w:pPr>
              <w:rPr>
                <w:b/>
                <w:sz w:val="24"/>
              </w:rPr>
            </w:pPr>
            <w:r w:rsidRPr="0074690B">
              <w:rPr>
                <w:b/>
                <w:sz w:val="24"/>
              </w:rPr>
              <w:t>Agenda Item</w:t>
            </w:r>
          </w:p>
        </w:tc>
        <w:tc>
          <w:tcPr>
            <w:tcW w:w="8095" w:type="dxa"/>
            <w:shd w:val="clear" w:color="auto" w:fill="90A8D8"/>
          </w:tcPr>
          <w:p w:rsidR="0065596B" w:rsidRPr="0074690B" w:rsidRDefault="0065596B" w:rsidP="004A0316">
            <w:pPr>
              <w:rPr>
                <w:b/>
                <w:sz w:val="24"/>
              </w:rPr>
            </w:pPr>
            <w:r>
              <w:rPr>
                <w:b/>
                <w:sz w:val="24"/>
              </w:rPr>
              <w:t>Summary or Approved Items</w:t>
            </w:r>
            <w:r w:rsidRPr="0074690B">
              <w:rPr>
                <w:b/>
                <w:sz w:val="24"/>
              </w:rPr>
              <w:t xml:space="preserve"> </w:t>
            </w:r>
          </w:p>
        </w:tc>
      </w:tr>
      <w:tr w:rsidR="0065596B" w:rsidTr="00A910CA">
        <w:tc>
          <w:tcPr>
            <w:tcW w:w="1975" w:type="dxa"/>
          </w:tcPr>
          <w:p w:rsidR="0065596B" w:rsidRDefault="009E0BBB" w:rsidP="0065596B">
            <w:pPr>
              <w:pStyle w:val="ListParagraph"/>
              <w:numPr>
                <w:ilvl w:val="0"/>
                <w:numId w:val="23"/>
              </w:numPr>
              <w:ind w:left="337"/>
              <w:rPr>
                <w:b/>
                <w:color w:val="3D63AE"/>
              </w:rPr>
            </w:pPr>
            <w:r>
              <w:rPr>
                <w:b/>
                <w:color w:val="3D63AE"/>
              </w:rPr>
              <w:t>Strategic Team Meetings</w:t>
            </w:r>
          </w:p>
        </w:tc>
        <w:tc>
          <w:tcPr>
            <w:tcW w:w="8095" w:type="dxa"/>
          </w:tcPr>
          <w:p w:rsidR="009E0BBB" w:rsidRDefault="009E0BBB" w:rsidP="009E0BBB">
            <w:pPr>
              <w:pStyle w:val="ListParagraph"/>
              <w:numPr>
                <w:ilvl w:val="0"/>
                <w:numId w:val="17"/>
              </w:numPr>
              <w:ind w:left="342"/>
              <w:rPr>
                <w:color w:val="404040" w:themeColor="text1" w:themeTint="BF"/>
              </w:rPr>
            </w:pPr>
            <w:r>
              <w:rPr>
                <w:color w:val="404040" w:themeColor="text1" w:themeTint="BF"/>
              </w:rPr>
              <w:t>IKC Strategic Teams met durin</w:t>
            </w:r>
            <w:r w:rsidR="00D7311F">
              <w:rPr>
                <w:color w:val="404040" w:themeColor="text1" w:themeTint="BF"/>
              </w:rPr>
              <w:t>g the first hour of the meeting:</w:t>
            </w:r>
          </w:p>
          <w:p w:rsidR="009E0BBB" w:rsidRDefault="009E0BBB" w:rsidP="009E0BBB">
            <w:pPr>
              <w:pStyle w:val="ListParagraph"/>
              <w:numPr>
                <w:ilvl w:val="1"/>
                <w:numId w:val="17"/>
              </w:numPr>
              <w:ind w:left="702"/>
              <w:rPr>
                <w:color w:val="404040" w:themeColor="text1" w:themeTint="BF"/>
              </w:rPr>
            </w:pPr>
            <w:r>
              <w:rPr>
                <w:color w:val="404040" w:themeColor="text1" w:themeTint="BF"/>
              </w:rPr>
              <w:t>Education and Awareness</w:t>
            </w:r>
            <w:r w:rsidR="00D7311F">
              <w:rPr>
                <w:color w:val="404040" w:themeColor="text1" w:themeTint="BF"/>
              </w:rPr>
              <w:t xml:space="preserve"> Team</w:t>
            </w:r>
          </w:p>
          <w:p w:rsidR="009E0BBB" w:rsidRDefault="009E0BBB" w:rsidP="009E0BBB">
            <w:pPr>
              <w:pStyle w:val="ListParagraph"/>
              <w:numPr>
                <w:ilvl w:val="1"/>
                <w:numId w:val="17"/>
              </w:numPr>
              <w:ind w:left="702"/>
              <w:rPr>
                <w:color w:val="404040" w:themeColor="text1" w:themeTint="BF"/>
              </w:rPr>
            </w:pPr>
            <w:r>
              <w:rPr>
                <w:color w:val="404040" w:themeColor="text1" w:themeTint="BF"/>
              </w:rPr>
              <w:t>Improved Systems Performance</w:t>
            </w:r>
            <w:r w:rsidR="00D7311F">
              <w:rPr>
                <w:color w:val="404040" w:themeColor="text1" w:themeTint="BF"/>
              </w:rPr>
              <w:t xml:space="preserve"> Team</w:t>
            </w:r>
          </w:p>
          <w:p w:rsidR="009E0BBB" w:rsidRDefault="009E0BBB" w:rsidP="00DD65F0">
            <w:pPr>
              <w:pStyle w:val="ListParagraph"/>
              <w:numPr>
                <w:ilvl w:val="1"/>
                <w:numId w:val="17"/>
              </w:numPr>
              <w:ind w:left="702"/>
              <w:rPr>
                <w:color w:val="404040" w:themeColor="text1" w:themeTint="BF"/>
              </w:rPr>
            </w:pPr>
            <w:r w:rsidRPr="009E0BBB">
              <w:rPr>
                <w:color w:val="404040" w:themeColor="text1" w:themeTint="BF"/>
              </w:rPr>
              <w:t>Grants and Funding</w:t>
            </w:r>
            <w:r w:rsidR="00D7311F">
              <w:rPr>
                <w:color w:val="404040" w:themeColor="text1" w:themeTint="BF"/>
              </w:rPr>
              <w:t xml:space="preserve"> Team</w:t>
            </w:r>
          </w:p>
          <w:p w:rsidR="0065596B" w:rsidRPr="009E0BBB" w:rsidRDefault="009E0BBB" w:rsidP="009E0BBB">
            <w:pPr>
              <w:pStyle w:val="ListParagraph"/>
              <w:numPr>
                <w:ilvl w:val="1"/>
                <w:numId w:val="17"/>
              </w:numPr>
              <w:ind w:left="702"/>
              <w:rPr>
                <w:color w:val="404040" w:themeColor="text1" w:themeTint="BF"/>
              </w:rPr>
            </w:pPr>
            <w:r w:rsidRPr="009E0BBB">
              <w:rPr>
                <w:color w:val="404040" w:themeColor="text1" w:themeTint="BF"/>
              </w:rPr>
              <w:t>Policy</w:t>
            </w:r>
            <w:r w:rsidR="00D7311F">
              <w:rPr>
                <w:color w:val="404040" w:themeColor="text1" w:themeTint="BF"/>
              </w:rPr>
              <w:t xml:space="preserve"> Team</w:t>
            </w:r>
          </w:p>
        </w:tc>
      </w:tr>
      <w:tr w:rsidR="0065596B" w:rsidTr="00A910CA">
        <w:tc>
          <w:tcPr>
            <w:tcW w:w="1975" w:type="dxa"/>
          </w:tcPr>
          <w:p w:rsidR="0065596B" w:rsidRPr="004124A1" w:rsidRDefault="0065596B" w:rsidP="0065596B">
            <w:pPr>
              <w:pStyle w:val="ListParagraph"/>
              <w:numPr>
                <w:ilvl w:val="0"/>
                <w:numId w:val="23"/>
              </w:numPr>
              <w:ind w:left="337"/>
              <w:rPr>
                <w:b/>
                <w:color w:val="3D63AE"/>
              </w:rPr>
            </w:pPr>
            <w:r w:rsidRPr="004124A1">
              <w:rPr>
                <w:b/>
                <w:color w:val="3D63AE"/>
              </w:rPr>
              <w:t>Welcome and Introductions</w:t>
            </w:r>
          </w:p>
          <w:p w:rsidR="0065596B" w:rsidRPr="004124A1" w:rsidRDefault="0065596B" w:rsidP="004A0316">
            <w:pPr>
              <w:pStyle w:val="ListParagraph"/>
              <w:ind w:left="337"/>
              <w:rPr>
                <w:b/>
                <w:color w:val="3D63AE"/>
              </w:rPr>
            </w:pPr>
          </w:p>
        </w:tc>
        <w:tc>
          <w:tcPr>
            <w:tcW w:w="8095" w:type="dxa"/>
          </w:tcPr>
          <w:p w:rsidR="0065596B" w:rsidRPr="001C4A8F" w:rsidRDefault="004A0316" w:rsidP="0065596B">
            <w:pPr>
              <w:pStyle w:val="ListParagraph"/>
              <w:numPr>
                <w:ilvl w:val="0"/>
                <w:numId w:val="17"/>
              </w:numPr>
              <w:ind w:left="342"/>
              <w:rPr>
                <w:color w:val="404040" w:themeColor="text1" w:themeTint="BF"/>
              </w:rPr>
            </w:pPr>
            <w:r>
              <w:rPr>
                <w:color w:val="404040" w:themeColor="text1" w:themeTint="BF"/>
              </w:rPr>
              <w:t>Hope Krebill</w:t>
            </w:r>
            <w:r w:rsidR="00E761F9">
              <w:rPr>
                <w:color w:val="404040" w:themeColor="text1" w:themeTint="BF"/>
              </w:rPr>
              <w:t xml:space="preserve"> welcomed the group, gave a review of the year and thanked everyone for their work</w:t>
            </w:r>
            <w:r w:rsidR="0065596B" w:rsidRPr="001C4A8F">
              <w:rPr>
                <w:color w:val="404040" w:themeColor="text1" w:themeTint="BF"/>
              </w:rPr>
              <w:t>.</w:t>
            </w:r>
          </w:p>
          <w:p w:rsidR="0065596B" w:rsidRDefault="00472BB3" w:rsidP="0065596B">
            <w:pPr>
              <w:pStyle w:val="ListParagraph"/>
              <w:numPr>
                <w:ilvl w:val="0"/>
                <w:numId w:val="17"/>
              </w:numPr>
              <w:ind w:left="342"/>
              <w:rPr>
                <w:color w:val="404040" w:themeColor="text1" w:themeTint="BF"/>
              </w:rPr>
            </w:pPr>
            <w:r>
              <w:rPr>
                <w:color w:val="404040" w:themeColor="text1" w:themeTint="BF"/>
              </w:rPr>
              <w:t>3</w:t>
            </w:r>
            <w:r w:rsidR="0019317A">
              <w:rPr>
                <w:color w:val="404040" w:themeColor="text1" w:themeTint="BF"/>
              </w:rPr>
              <w:t>9</w:t>
            </w:r>
            <w:r w:rsidR="00F06636">
              <w:rPr>
                <w:color w:val="404040" w:themeColor="text1" w:themeTint="BF"/>
              </w:rPr>
              <w:t xml:space="preserve"> </w:t>
            </w:r>
            <w:r w:rsidR="0065596B" w:rsidRPr="001C4A8F">
              <w:rPr>
                <w:color w:val="404040" w:themeColor="text1" w:themeTint="BF"/>
              </w:rPr>
              <w:t xml:space="preserve">members, guests, and staff were in attendance either in person or by phone for </w:t>
            </w:r>
            <w:r w:rsidR="0065596B">
              <w:rPr>
                <w:color w:val="404040" w:themeColor="text1" w:themeTint="BF"/>
              </w:rPr>
              <w:t>all or a portion of the meeting.</w:t>
            </w:r>
          </w:p>
          <w:p w:rsidR="00472BB3" w:rsidRDefault="008B4CAA" w:rsidP="0019317A">
            <w:pPr>
              <w:pStyle w:val="ListParagraph"/>
              <w:numPr>
                <w:ilvl w:val="1"/>
                <w:numId w:val="17"/>
              </w:numPr>
              <w:ind w:left="702"/>
              <w:rPr>
                <w:color w:val="404040" w:themeColor="text1" w:themeTint="BF"/>
              </w:rPr>
            </w:pPr>
            <w:r w:rsidRPr="008B4CAA">
              <w:rPr>
                <w:color w:val="404040" w:themeColor="text1" w:themeTint="BF"/>
              </w:rPr>
              <w:t xml:space="preserve">In-Person:  </w:t>
            </w:r>
            <w:r w:rsidR="0019317A" w:rsidRPr="0019317A">
              <w:rPr>
                <w:color w:val="404040" w:themeColor="text1" w:themeTint="BF"/>
              </w:rPr>
              <w:t>Hope Krebill</w:t>
            </w:r>
            <w:r w:rsidR="0019317A">
              <w:rPr>
                <w:color w:val="404040" w:themeColor="text1" w:themeTint="BF"/>
              </w:rPr>
              <w:t xml:space="preserve"> (outgoing Chair)</w:t>
            </w:r>
            <w:r w:rsidR="0019317A" w:rsidRPr="0019317A">
              <w:rPr>
                <w:color w:val="404040" w:themeColor="text1" w:themeTint="BF"/>
              </w:rPr>
              <w:t>, Laura Connolly</w:t>
            </w:r>
            <w:r w:rsidR="0019317A">
              <w:rPr>
                <w:color w:val="404040" w:themeColor="text1" w:themeTint="BF"/>
              </w:rPr>
              <w:t xml:space="preserve"> (incoming Chair)</w:t>
            </w:r>
            <w:r w:rsidR="0019317A" w:rsidRPr="0019317A">
              <w:rPr>
                <w:color w:val="404040" w:themeColor="text1" w:themeTint="BF"/>
              </w:rPr>
              <w:t xml:space="preserve">, Allison Alejos, Dean Benton, Cindy Bervert, Teri Caudle, Jodi Define, Carrie Delfs, John Eplee, Carolyn Gaughan, Phil Griffin, Katie Heggemeier, Sue Hensley, Gretchen Homan, Carlie Houchen, Charlie Hunt, Sarah  </w:t>
            </w:r>
            <w:proofErr w:type="spellStart"/>
            <w:r w:rsidR="0019317A" w:rsidRPr="0019317A">
              <w:rPr>
                <w:color w:val="404040" w:themeColor="text1" w:themeTint="BF"/>
              </w:rPr>
              <w:t>Irsik</w:t>
            </w:r>
            <w:proofErr w:type="spellEnd"/>
            <w:r w:rsidR="0019317A" w:rsidRPr="0019317A">
              <w:rPr>
                <w:color w:val="404040" w:themeColor="text1" w:themeTint="BF"/>
              </w:rPr>
              <w:t xml:space="preserve">-Good, Denise Lantz, Dan Leong, Monica Mayer, Melanie McCarty, Deana McCoy, Cindy Olson-Burgess, Danielle Peereboom, Gianfranco Pezzino, Becky Prall, Chelsea Raybern, Teal Sander, Connie Satzler, Robin Simmons, Sheri  Tubach, Barbara VanCortlandt, Jennifer </w:t>
            </w:r>
            <w:proofErr w:type="spellStart"/>
            <w:r w:rsidR="0019317A" w:rsidRPr="0019317A">
              <w:rPr>
                <w:color w:val="404040" w:themeColor="text1" w:themeTint="BF"/>
              </w:rPr>
              <w:t>VandeVelde</w:t>
            </w:r>
            <w:proofErr w:type="spellEnd"/>
            <w:r w:rsidR="0019317A" w:rsidRPr="0019317A">
              <w:rPr>
                <w:color w:val="404040" w:themeColor="text1" w:themeTint="BF"/>
              </w:rPr>
              <w:t>, Debbie Ward, Susan  Wood, Craig Barnes</w:t>
            </w:r>
          </w:p>
          <w:p w:rsidR="0065596B" w:rsidRPr="00A910CA" w:rsidRDefault="008B4CAA" w:rsidP="0019317A">
            <w:pPr>
              <w:pStyle w:val="ListParagraph"/>
              <w:numPr>
                <w:ilvl w:val="1"/>
                <w:numId w:val="17"/>
              </w:numPr>
              <w:ind w:left="702"/>
              <w:rPr>
                <w:color w:val="404040" w:themeColor="text1" w:themeTint="BF"/>
              </w:rPr>
            </w:pPr>
            <w:r w:rsidRPr="008B4CAA">
              <w:rPr>
                <w:color w:val="404040" w:themeColor="text1" w:themeTint="BF"/>
              </w:rPr>
              <w:t xml:space="preserve">Phone: </w:t>
            </w:r>
            <w:r w:rsidR="0019317A" w:rsidRPr="0019317A">
              <w:rPr>
                <w:color w:val="404040" w:themeColor="text1" w:themeTint="BF"/>
              </w:rPr>
              <w:t xml:space="preserve">Jill </w:t>
            </w:r>
            <w:proofErr w:type="spellStart"/>
            <w:r w:rsidR="0019317A" w:rsidRPr="0019317A">
              <w:rPr>
                <w:color w:val="404040" w:themeColor="text1" w:themeTint="BF"/>
              </w:rPr>
              <w:t>Ariagno</w:t>
            </w:r>
            <w:proofErr w:type="spellEnd"/>
            <w:r w:rsidR="0019317A" w:rsidRPr="0019317A">
              <w:rPr>
                <w:color w:val="404040" w:themeColor="text1" w:themeTint="BF"/>
              </w:rPr>
              <w:t>, Abbi Collins, A</w:t>
            </w:r>
            <w:bookmarkStart w:id="0" w:name="_GoBack"/>
            <w:bookmarkEnd w:id="0"/>
            <w:r w:rsidR="0019317A" w:rsidRPr="0019317A">
              <w:rPr>
                <w:color w:val="404040" w:themeColor="text1" w:themeTint="BF"/>
              </w:rPr>
              <w:t>ngee McDaniel</w:t>
            </w:r>
          </w:p>
        </w:tc>
      </w:tr>
      <w:tr w:rsidR="0019317A" w:rsidTr="00A910CA">
        <w:tc>
          <w:tcPr>
            <w:tcW w:w="1975" w:type="dxa"/>
          </w:tcPr>
          <w:p w:rsidR="0019317A" w:rsidRPr="001D02DE" w:rsidRDefault="0019317A" w:rsidP="0019317A">
            <w:pPr>
              <w:pStyle w:val="ListParagraph"/>
              <w:numPr>
                <w:ilvl w:val="0"/>
                <w:numId w:val="23"/>
              </w:numPr>
              <w:ind w:left="337"/>
              <w:rPr>
                <w:b/>
                <w:color w:val="3D63AE"/>
              </w:rPr>
            </w:pPr>
            <w:r>
              <w:rPr>
                <w:b/>
                <w:color w:val="3D63AE"/>
              </w:rPr>
              <w:t xml:space="preserve">Approval of </w:t>
            </w:r>
            <w:r w:rsidRPr="001D02DE">
              <w:rPr>
                <w:b/>
                <w:color w:val="3D63AE"/>
              </w:rPr>
              <w:t xml:space="preserve"> </w:t>
            </w:r>
            <w:r>
              <w:rPr>
                <w:b/>
                <w:color w:val="3D63AE"/>
              </w:rPr>
              <w:t>4/7/17</w:t>
            </w:r>
            <w:r w:rsidRPr="001D02DE">
              <w:rPr>
                <w:b/>
                <w:color w:val="3D63AE"/>
              </w:rPr>
              <w:t xml:space="preserve"> Minutes</w:t>
            </w:r>
          </w:p>
        </w:tc>
        <w:tc>
          <w:tcPr>
            <w:tcW w:w="8095" w:type="dxa"/>
          </w:tcPr>
          <w:p w:rsidR="0019317A" w:rsidRPr="001C4A8F" w:rsidRDefault="0019317A" w:rsidP="0019317A">
            <w:pPr>
              <w:pStyle w:val="ListParagraph"/>
              <w:numPr>
                <w:ilvl w:val="0"/>
                <w:numId w:val="18"/>
              </w:numPr>
              <w:ind w:left="342"/>
              <w:rPr>
                <w:color w:val="404040" w:themeColor="text1" w:themeTint="BF"/>
              </w:rPr>
            </w:pPr>
            <w:r>
              <w:rPr>
                <w:color w:val="404040" w:themeColor="text1" w:themeTint="BF"/>
              </w:rPr>
              <w:t>Carolyn Gaughan moved to approve</w:t>
            </w:r>
            <w:r w:rsidR="00D7311F">
              <w:rPr>
                <w:color w:val="404040" w:themeColor="text1" w:themeTint="BF"/>
              </w:rPr>
              <w:t xml:space="preserve"> the 4/7/17 minutes</w:t>
            </w:r>
            <w:r>
              <w:rPr>
                <w:color w:val="404040" w:themeColor="text1" w:themeTint="BF"/>
              </w:rPr>
              <w:t xml:space="preserve">. Laura Connolly seconded. </w:t>
            </w:r>
            <w:r w:rsidRPr="001C4A8F">
              <w:rPr>
                <w:color w:val="404040" w:themeColor="text1" w:themeTint="BF"/>
              </w:rPr>
              <w:t xml:space="preserve">Minutes </w:t>
            </w:r>
            <w:r>
              <w:rPr>
                <w:color w:val="404040" w:themeColor="text1" w:themeTint="BF"/>
              </w:rPr>
              <w:t>were approved as written</w:t>
            </w:r>
            <w:r w:rsidRPr="001C4A8F">
              <w:rPr>
                <w:color w:val="404040" w:themeColor="text1" w:themeTint="BF"/>
              </w:rPr>
              <w:t xml:space="preserve">. </w:t>
            </w:r>
          </w:p>
        </w:tc>
      </w:tr>
      <w:tr w:rsidR="0019317A" w:rsidTr="00A910CA">
        <w:tc>
          <w:tcPr>
            <w:tcW w:w="1975" w:type="dxa"/>
          </w:tcPr>
          <w:p w:rsidR="0019317A" w:rsidRDefault="0019317A" w:rsidP="00DD01C8">
            <w:pPr>
              <w:pStyle w:val="ListParagraph"/>
              <w:numPr>
                <w:ilvl w:val="0"/>
                <w:numId w:val="23"/>
              </w:numPr>
              <w:ind w:left="337"/>
              <w:rPr>
                <w:b/>
                <w:color w:val="3D63AE"/>
              </w:rPr>
            </w:pPr>
            <w:r>
              <w:rPr>
                <w:b/>
                <w:color w:val="3D63AE"/>
              </w:rPr>
              <w:t>Installation of News Officers</w:t>
            </w:r>
          </w:p>
        </w:tc>
        <w:tc>
          <w:tcPr>
            <w:tcW w:w="8095" w:type="dxa"/>
          </w:tcPr>
          <w:p w:rsidR="00A75B05" w:rsidRDefault="0019317A" w:rsidP="00A75B05">
            <w:pPr>
              <w:pStyle w:val="ListParagraph"/>
              <w:numPr>
                <w:ilvl w:val="0"/>
                <w:numId w:val="17"/>
              </w:numPr>
              <w:ind w:left="342"/>
              <w:rPr>
                <w:color w:val="404040" w:themeColor="text1" w:themeTint="BF"/>
              </w:rPr>
            </w:pPr>
            <w:r>
              <w:rPr>
                <w:color w:val="404040" w:themeColor="text1" w:themeTint="BF"/>
              </w:rPr>
              <w:t xml:space="preserve">Hope Krebill welcomed and congratulated newly elected </w:t>
            </w:r>
            <w:r w:rsidR="00A75B05">
              <w:rPr>
                <w:color w:val="404040" w:themeColor="text1" w:themeTint="BF"/>
              </w:rPr>
              <w:t xml:space="preserve">and re-elected </w:t>
            </w:r>
            <w:r>
              <w:rPr>
                <w:color w:val="404040" w:themeColor="text1" w:themeTint="BF"/>
              </w:rPr>
              <w:t>officers and bo</w:t>
            </w:r>
            <w:r w:rsidR="00A75B05">
              <w:rPr>
                <w:color w:val="404040" w:themeColor="text1" w:themeTint="BF"/>
              </w:rPr>
              <w:t>ard members: Dan Leong as Education and Awareness Team Lead, Charlie Hunt as Policy Team Lead, and Dr. Gretchen Homan as Chair Elect.  Hope welcome Laura Connolly, elected last year as Chair Elect, to the Chair position</w:t>
            </w:r>
            <w:r>
              <w:rPr>
                <w:color w:val="404040" w:themeColor="text1" w:themeTint="BF"/>
              </w:rPr>
              <w:t xml:space="preserve">. </w:t>
            </w:r>
          </w:p>
          <w:p w:rsidR="0019317A" w:rsidRDefault="0019317A" w:rsidP="00D7311F">
            <w:pPr>
              <w:pStyle w:val="ListParagraph"/>
              <w:numPr>
                <w:ilvl w:val="0"/>
                <w:numId w:val="17"/>
              </w:numPr>
              <w:ind w:left="342"/>
              <w:rPr>
                <w:color w:val="404040" w:themeColor="text1" w:themeTint="BF"/>
              </w:rPr>
            </w:pPr>
            <w:r>
              <w:rPr>
                <w:color w:val="404040" w:themeColor="text1" w:themeTint="BF"/>
              </w:rPr>
              <w:t xml:space="preserve">Laura Connolly thanked Dr. Gianfranco Pezzino </w:t>
            </w:r>
            <w:r w:rsidR="00D7311F">
              <w:rPr>
                <w:color w:val="404040" w:themeColor="text1" w:themeTint="BF"/>
              </w:rPr>
              <w:t xml:space="preserve">as outgoing Policy Team Lead </w:t>
            </w:r>
            <w:r>
              <w:rPr>
                <w:color w:val="404040" w:themeColor="text1" w:themeTint="BF"/>
              </w:rPr>
              <w:t>and Dr. John Eplee</w:t>
            </w:r>
            <w:r w:rsidR="00D7311F">
              <w:rPr>
                <w:color w:val="404040" w:themeColor="text1" w:themeTint="BF"/>
              </w:rPr>
              <w:t xml:space="preserve"> as outgoing Immediate Past Chair. Laura gave </w:t>
            </w:r>
            <w:r>
              <w:rPr>
                <w:color w:val="404040" w:themeColor="text1" w:themeTint="BF"/>
              </w:rPr>
              <w:t xml:space="preserve">special thanks to Hope Krebill for her busy year of service as Chair. </w:t>
            </w:r>
          </w:p>
        </w:tc>
      </w:tr>
      <w:tr w:rsidR="0065596B" w:rsidTr="00A910CA">
        <w:tc>
          <w:tcPr>
            <w:tcW w:w="1975" w:type="dxa"/>
          </w:tcPr>
          <w:p w:rsidR="0065596B" w:rsidRPr="004124A1" w:rsidRDefault="0065596B" w:rsidP="0065596B">
            <w:pPr>
              <w:pStyle w:val="ListParagraph"/>
              <w:numPr>
                <w:ilvl w:val="0"/>
                <w:numId w:val="23"/>
              </w:numPr>
              <w:ind w:left="337"/>
              <w:rPr>
                <w:b/>
                <w:color w:val="3D63AE"/>
              </w:rPr>
            </w:pPr>
            <w:r>
              <w:rPr>
                <w:b/>
                <w:color w:val="3D63AE"/>
              </w:rPr>
              <w:t>New Member</w:t>
            </w:r>
          </w:p>
        </w:tc>
        <w:tc>
          <w:tcPr>
            <w:tcW w:w="8095" w:type="dxa"/>
          </w:tcPr>
          <w:p w:rsidR="0065596B" w:rsidRPr="001C4A8F" w:rsidRDefault="00DD01C8" w:rsidP="00A75B05">
            <w:pPr>
              <w:pStyle w:val="ListParagraph"/>
              <w:numPr>
                <w:ilvl w:val="0"/>
                <w:numId w:val="17"/>
              </w:numPr>
              <w:ind w:left="342"/>
              <w:rPr>
                <w:color w:val="404040" w:themeColor="text1" w:themeTint="BF"/>
              </w:rPr>
            </w:pPr>
            <w:r>
              <w:rPr>
                <w:color w:val="404040" w:themeColor="text1" w:themeTint="BF"/>
              </w:rPr>
              <w:t xml:space="preserve">The Kansas </w:t>
            </w:r>
            <w:r w:rsidR="00A75B05">
              <w:rPr>
                <w:color w:val="404040" w:themeColor="text1" w:themeTint="BF"/>
              </w:rPr>
              <w:t>Academy of Physician Assistants</w:t>
            </w:r>
            <w:r w:rsidR="005D5AD1">
              <w:rPr>
                <w:color w:val="404040" w:themeColor="text1" w:themeTint="BF"/>
              </w:rPr>
              <w:t xml:space="preserve"> (KAPA)</w:t>
            </w:r>
            <w:r w:rsidR="00A910CA">
              <w:rPr>
                <w:color w:val="404040" w:themeColor="text1" w:themeTint="BF"/>
              </w:rPr>
              <w:t xml:space="preserve">, represented by </w:t>
            </w:r>
            <w:r w:rsidR="00A75B05">
              <w:rPr>
                <w:color w:val="404040" w:themeColor="text1" w:themeTint="BF"/>
              </w:rPr>
              <w:t>Teal Sanders, was presented as a potential new member.  They are a pr</w:t>
            </w:r>
            <w:r w:rsidR="005D5AD1">
              <w:rPr>
                <w:color w:val="404040" w:themeColor="text1" w:themeTint="BF"/>
              </w:rPr>
              <w:t xml:space="preserve">ofessional organization of physician assistants with about 200 in membership. </w:t>
            </w:r>
            <w:r w:rsidR="00A75B05">
              <w:rPr>
                <w:color w:val="404040" w:themeColor="text1" w:themeTint="BF"/>
              </w:rPr>
              <w:t xml:space="preserve">Dr. Eplee moved and Hope seconded the motion for membership; KAPA was approved as a new member. </w:t>
            </w:r>
          </w:p>
        </w:tc>
      </w:tr>
      <w:tr w:rsidR="00002A13" w:rsidTr="00A910CA">
        <w:tc>
          <w:tcPr>
            <w:tcW w:w="1975" w:type="dxa"/>
          </w:tcPr>
          <w:p w:rsidR="00002A13" w:rsidRDefault="00002A13" w:rsidP="00002A13">
            <w:pPr>
              <w:pStyle w:val="ListParagraph"/>
              <w:numPr>
                <w:ilvl w:val="0"/>
                <w:numId w:val="23"/>
              </w:numPr>
              <w:ind w:left="337"/>
              <w:rPr>
                <w:b/>
                <w:color w:val="3D63AE"/>
              </w:rPr>
            </w:pPr>
            <w:r>
              <w:rPr>
                <w:b/>
                <w:color w:val="3D63AE"/>
              </w:rPr>
              <w:t>501(c)(3) Update and Bylaws Discussion</w:t>
            </w:r>
          </w:p>
        </w:tc>
        <w:tc>
          <w:tcPr>
            <w:tcW w:w="8095" w:type="dxa"/>
          </w:tcPr>
          <w:p w:rsidR="00002A13" w:rsidRDefault="00002A13" w:rsidP="00002A13">
            <w:pPr>
              <w:pStyle w:val="ListParagraph"/>
              <w:numPr>
                <w:ilvl w:val="0"/>
                <w:numId w:val="18"/>
              </w:numPr>
              <w:ind w:left="342"/>
              <w:rPr>
                <w:color w:val="404040" w:themeColor="text1" w:themeTint="BF"/>
              </w:rPr>
            </w:pPr>
            <w:r>
              <w:rPr>
                <w:color w:val="404040" w:themeColor="text1" w:themeTint="BF"/>
              </w:rPr>
              <w:t xml:space="preserve">The Board and staff worked with Washburn </w:t>
            </w:r>
            <w:r w:rsidR="00D7311F">
              <w:rPr>
                <w:color w:val="404040" w:themeColor="text1" w:themeTint="BF"/>
              </w:rPr>
              <w:t>L</w:t>
            </w:r>
            <w:r>
              <w:rPr>
                <w:color w:val="404040" w:themeColor="text1" w:themeTint="BF"/>
              </w:rPr>
              <w:t xml:space="preserve">aw </w:t>
            </w:r>
            <w:r w:rsidR="00D7311F">
              <w:rPr>
                <w:color w:val="404040" w:themeColor="text1" w:themeTint="BF"/>
              </w:rPr>
              <w:t>C</w:t>
            </w:r>
            <w:r>
              <w:rPr>
                <w:color w:val="404040" w:themeColor="text1" w:themeTint="BF"/>
              </w:rPr>
              <w:t>linic to finalize draft bylaws and policies.</w:t>
            </w:r>
          </w:p>
          <w:p w:rsidR="00002A13" w:rsidRDefault="00D7311F" w:rsidP="00002A13">
            <w:pPr>
              <w:pStyle w:val="ListParagraph"/>
              <w:numPr>
                <w:ilvl w:val="0"/>
                <w:numId w:val="18"/>
              </w:numPr>
              <w:ind w:left="342"/>
              <w:rPr>
                <w:color w:val="404040" w:themeColor="text1" w:themeTint="BF"/>
              </w:rPr>
            </w:pPr>
            <w:r>
              <w:rPr>
                <w:color w:val="404040" w:themeColor="text1" w:themeTint="BF"/>
              </w:rPr>
              <w:t>Highlights and d</w:t>
            </w:r>
            <w:r w:rsidR="00002A13">
              <w:rPr>
                <w:color w:val="404040" w:themeColor="text1" w:themeTint="BF"/>
              </w:rPr>
              <w:t xml:space="preserve">ecisions from the bylaws discussion:  </w:t>
            </w:r>
          </w:p>
          <w:p w:rsidR="00002A13" w:rsidRDefault="00002A13" w:rsidP="00002A13">
            <w:pPr>
              <w:pStyle w:val="ListParagraph"/>
              <w:numPr>
                <w:ilvl w:val="1"/>
                <w:numId w:val="18"/>
              </w:numPr>
              <w:ind w:left="702"/>
              <w:rPr>
                <w:color w:val="404040" w:themeColor="text1" w:themeTint="BF"/>
              </w:rPr>
            </w:pPr>
            <w:r>
              <w:rPr>
                <w:color w:val="404040" w:themeColor="text1" w:themeTint="BF"/>
              </w:rPr>
              <w:t>Partnership: Charlie Hunt moved and Carolyn Gaughan seconded to strike the term “partnership” from the bylaws. Motion passed</w:t>
            </w:r>
          </w:p>
          <w:p w:rsidR="00002A13" w:rsidRDefault="00002A13" w:rsidP="00002A13">
            <w:pPr>
              <w:pStyle w:val="ListParagraph"/>
              <w:numPr>
                <w:ilvl w:val="1"/>
                <w:numId w:val="18"/>
              </w:numPr>
              <w:ind w:left="702"/>
              <w:rPr>
                <w:color w:val="404040" w:themeColor="text1" w:themeTint="BF"/>
              </w:rPr>
            </w:pPr>
            <w:r>
              <w:rPr>
                <w:color w:val="404040" w:themeColor="text1" w:themeTint="BF"/>
              </w:rPr>
              <w:t xml:space="preserve">Discussion on financial gain and institutional members. IKC </w:t>
            </w:r>
            <w:r w:rsidR="00D7311F">
              <w:rPr>
                <w:color w:val="404040" w:themeColor="text1" w:themeTint="BF"/>
              </w:rPr>
              <w:t>desires</w:t>
            </w:r>
            <w:r>
              <w:rPr>
                <w:color w:val="404040" w:themeColor="text1" w:themeTint="BF"/>
              </w:rPr>
              <w:t xml:space="preserve"> to ensure there is no opportunity for even the perception by </w:t>
            </w:r>
            <w:r w:rsidR="00D7311F">
              <w:rPr>
                <w:color w:val="404040" w:themeColor="text1" w:themeTint="BF"/>
              </w:rPr>
              <w:t>others</w:t>
            </w:r>
            <w:r>
              <w:rPr>
                <w:color w:val="404040" w:themeColor="text1" w:themeTint="BF"/>
              </w:rPr>
              <w:t xml:space="preserve"> that pharmaceutical companies are unduly influencing IKC decisions. Consider limiting liaison members to pharmaceutical companies (vaccine producers) to address this concern directly. The Board will work on this portion of the bylaws with the Washburn Law Clinic and resend. </w:t>
            </w:r>
          </w:p>
          <w:p w:rsidR="00002A13" w:rsidRDefault="00002A13" w:rsidP="00002A13">
            <w:pPr>
              <w:pStyle w:val="ListParagraph"/>
              <w:numPr>
                <w:ilvl w:val="1"/>
                <w:numId w:val="18"/>
              </w:numPr>
              <w:ind w:left="702"/>
              <w:rPr>
                <w:color w:val="404040" w:themeColor="text1" w:themeTint="BF"/>
              </w:rPr>
            </w:pPr>
            <w:r>
              <w:rPr>
                <w:color w:val="404040" w:themeColor="text1" w:themeTint="BF"/>
              </w:rPr>
              <w:t>Discussio</w:t>
            </w:r>
            <w:r w:rsidR="00D7311F">
              <w:rPr>
                <w:color w:val="404040" w:themeColor="text1" w:themeTint="BF"/>
              </w:rPr>
              <w:t xml:space="preserve">n on designating voting members for </w:t>
            </w:r>
            <w:r w:rsidR="006510A2">
              <w:rPr>
                <w:color w:val="404040" w:themeColor="text1" w:themeTint="BF"/>
              </w:rPr>
              <w:t>Institutions</w:t>
            </w:r>
            <w:r w:rsidR="00D7311F">
              <w:rPr>
                <w:color w:val="404040" w:themeColor="text1" w:themeTint="BF"/>
              </w:rPr>
              <w:t>.</w:t>
            </w:r>
          </w:p>
          <w:p w:rsidR="00002A13" w:rsidRDefault="00002A13" w:rsidP="00002A13">
            <w:pPr>
              <w:pStyle w:val="ListParagraph"/>
              <w:numPr>
                <w:ilvl w:val="1"/>
                <w:numId w:val="18"/>
              </w:numPr>
              <w:ind w:left="702"/>
              <w:rPr>
                <w:color w:val="404040" w:themeColor="text1" w:themeTint="BF"/>
              </w:rPr>
            </w:pPr>
            <w:r>
              <w:rPr>
                <w:color w:val="404040" w:themeColor="text1" w:themeTint="BF"/>
              </w:rPr>
              <w:t>Discussion on lobbying: “substantial part” versus not at all.</w:t>
            </w:r>
          </w:p>
          <w:p w:rsidR="00002A13" w:rsidRDefault="00002A13" w:rsidP="00002A13">
            <w:pPr>
              <w:pStyle w:val="ListParagraph"/>
              <w:numPr>
                <w:ilvl w:val="1"/>
                <w:numId w:val="18"/>
              </w:numPr>
              <w:ind w:left="702"/>
              <w:rPr>
                <w:color w:val="404040" w:themeColor="text1" w:themeTint="BF"/>
              </w:rPr>
            </w:pPr>
            <w:r>
              <w:rPr>
                <w:color w:val="404040" w:themeColor="text1" w:themeTint="BF"/>
              </w:rPr>
              <w:t>Bylaws will be reworked, resent to the membership, and presented again at the next meeting.</w:t>
            </w:r>
          </w:p>
          <w:p w:rsidR="00002A13" w:rsidRPr="005D4173" w:rsidRDefault="00002A13" w:rsidP="006510A2">
            <w:pPr>
              <w:pStyle w:val="ListParagraph"/>
              <w:numPr>
                <w:ilvl w:val="0"/>
                <w:numId w:val="18"/>
              </w:numPr>
              <w:ind w:left="342"/>
              <w:rPr>
                <w:color w:val="404040" w:themeColor="text1" w:themeTint="BF"/>
              </w:rPr>
            </w:pPr>
            <w:r>
              <w:rPr>
                <w:color w:val="404040" w:themeColor="text1" w:themeTint="BF"/>
              </w:rPr>
              <w:lastRenderedPageBreak/>
              <w:t xml:space="preserve">Related to the membership discussion, the classification of Dillon’s Pharmacy as a </w:t>
            </w:r>
            <w:r w:rsidR="00D7311F">
              <w:rPr>
                <w:color w:val="404040" w:themeColor="text1" w:themeTint="BF"/>
              </w:rPr>
              <w:t>L</w:t>
            </w:r>
            <w:r>
              <w:rPr>
                <w:color w:val="404040" w:themeColor="text1" w:themeTint="BF"/>
              </w:rPr>
              <w:t xml:space="preserve">iaison </w:t>
            </w:r>
            <w:r w:rsidR="00D7311F">
              <w:rPr>
                <w:color w:val="404040" w:themeColor="text1" w:themeTint="BF"/>
              </w:rPr>
              <w:t>M</w:t>
            </w:r>
            <w:r>
              <w:rPr>
                <w:color w:val="404040" w:themeColor="text1" w:themeTint="BF"/>
              </w:rPr>
              <w:t xml:space="preserve">ember was revisited. Their status is similar to for-profit clinics or hospitals who provide vaccines. Hope Krebill moved and Denise Lantz seconded to change Dillon’s membership from a </w:t>
            </w:r>
            <w:r w:rsidR="00D7311F">
              <w:rPr>
                <w:color w:val="404040" w:themeColor="text1" w:themeTint="BF"/>
              </w:rPr>
              <w:t>L</w:t>
            </w:r>
            <w:r>
              <w:rPr>
                <w:color w:val="404040" w:themeColor="text1" w:themeTint="BF"/>
              </w:rPr>
              <w:t xml:space="preserve">iaison </w:t>
            </w:r>
            <w:r w:rsidR="00D7311F">
              <w:rPr>
                <w:color w:val="404040" w:themeColor="text1" w:themeTint="BF"/>
              </w:rPr>
              <w:t>M</w:t>
            </w:r>
            <w:r>
              <w:rPr>
                <w:color w:val="404040" w:themeColor="text1" w:themeTint="BF"/>
              </w:rPr>
              <w:t xml:space="preserve">ember to an </w:t>
            </w:r>
            <w:r w:rsidR="00D7311F">
              <w:rPr>
                <w:color w:val="404040" w:themeColor="text1" w:themeTint="BF"/>
              </w:rPr>
              <w:t>I</w:t>
            </w:r>
            <w:r>
              <w:rPr>
                <w:color w:val="404040" w:themeColor="text1" w:themeTint="BF"/>
              </w:rPr>
              <w:t xml:space="preserve">nstitutional </w:t>
            </w:r>
            <w:r w:rsidR="00D7311F">
              <w:rPr>
                <w:color w:val="404040" w:themeColor="text1" w:themeTint="BF"/>
              </w:rPr>
              <w:t>M</w:t>
            </w:r>
            <w:r>
              <w:rPr>
                <w:color w:val="404040" w:themeColor="text1" w:themeTint="BF"/>
              </w:rPr>
              <w:t>ember. Motion passed.</w:t>
            </w:r>
          </w:p>
        </w:tc>
      </w:tr>
      <w:tr w:rsidR="0065596B" w:rsidTr="00A910CA">
        <w:tc>
          <w:tcPr>
            <w:tcW w:w="1975" w:type="dxa"/>
          </w:tcPr>
          <w:p w:rsidR="0065596B" w:rsidRDefault="0065596B" w:rsidP="0065596B">
            <w:pPr>
              <w:pStyle w:val="ListParagraph"/>
              <w:numPr>
                <w:ilvl w:val="0"/>
                <w:numId w:val="23"/>
              </w:numPr>
              <w:ind w:left="337"/>
              <w:rPr>
                <w:b/>
                <w:color w:val="3D63AE"/>
              </w:rPr>
            </w:pPr>
            <w:r>
              <w:rPr>
                <w:b/>
                <w:color w:val="3D63AE"/>
              </w:rPr>
              <w:lastRenderedPageBreak/>
              <w:t>Status of Funds Updates</w:t>
            </w:r>
          </w:p>
        </w:tc>
        <w:tc>
          <w:tcPr>
            <w:tcW w:w="8095" w:type="dxa"/>
          </w:tcPr>
          <w:p w:rsidR="0065596B" w:rsidRPr="004C1D4C" w:rsidRDefault="0065596B" w:rsidP="00DE4C43">
            <w:pPr>
              <w:pStyle w:val="ListParagraph"/>
              <w:numPr>
                <w:ilvl w:val="0"/>
                <w:numId w:val="18"/>
              </w:numPr>
              <w:ind w:left="342"/>
              <w:rPr>
                <w:color w:val="404040" w:themeColor="text1" w:themeTint="BF"/>
              </w:rPr>
            </w:pPr>
            <w:r w:rsidRPr="004C1D4C">
              <w:rPr>
                <w:color w:val="404040" w:themeColor="text1" w:themeTint="BF"/>
              </w:rPr>
              <w:t xml:space="preserve">Denise Lantz provided the status of funds update.  </w:t>
            </w:r>
            <w:r w:rsidR="00B3353C">
              <w:rPr>
                <w:color w:val="404040" w:themeColor="text1" w:themeTint="BF"/>
              </w:rPr>
              <w:t>IKC</w:t>
            </w:r>
            <w:r w:rsidR="00B3353C" w:rsidRPr="00B3353C">
              <w:rPr>
                <w:color w:val="404040" w:themeColor="text1" w:themeTint="BF"/>
              </w:rPr>
              <w:t xml:space="preserve"> began January 1, 2016 with a beginning balance of $37,224.73, and ended 18 months later with a balance of $20,525.91.  This included grant income from the KDHE grant totaling </w:t>
            </w:r>
            <w:r w:rsidR="00B3353C">
              <w:rPr>
                <w:color w:val="404040" w:themeColor="text1" w:themeTint="BF"/>
              </w:rPr>
              <w:t>$</w:t>
            </w:r>
            <w:r w:rsidR="00B3353C" w:rsidRPr="00B3353C">
              <w:rPr>
                <w:color w:val="404040" w:themeColor="text1" w:themeTint="BF"/>
              </w:rPr>
              <w:t xml:space="preserve">75,000.00 over that time period, $400 income for meal donation from the AAP, and expenses of $92,098.82.  The new contract with KDHE has been finalized, and we are expecting to receive $100,000 in FY17.  </w:t>
            </w:r>
          </w:p>
        </w:tc>
      </w:tr>
      <w:tr w:rsidR="0065596B" w:rsidTr="00A910CA">
        <w:trPr>
          <w:cantSplit/>
        </w:trPr>
        <w:tc>
          <w:tcPr>
            <w:tcW w:w="1975" w:type="dxa"/>
          </w:tcPr>
          <w:p w:rsidR="0065596B" w:rsidRDefault="0065596B" w:rsidP="0065596B">
            <w:pPr>
              <w:pStyle w:val="ListParagraph"/>
              <w:numPr>
                <w:ilvl w:val="0"/>
                <w:numId w:val="23"/>
              </w:numPr>
              <w:ind w:left="337"/>
              <w:rPr>
                <w:b/>
                <w:color w:val="3D63AE"/>
              </w:rPr>
            </w:pPr>
            <w:r>
              <w:rPr>
                <w:b/>
                <w:color w:val="3D63AE"/>
              </w:rPr>
              <w:t>Kansas Immunization Program  Report</w:t>
            </w:r>
          </w:p>
        </w:tc>
        <w:tc>
          <w:tcPr>
            <w:tcW w:w="8095" w:type="dxa"/>
          </w:tcPr>
          <w:p w:rsidR="0065596B" w:rsidRDefault="0065596B" w:rsidP="0065596B">
            <w:pPr>
              <w:pStyle w:val="ListParagraph"/>
              <w:numPr>
                <w:ilvl w:val="0"/>
                <w:numId w:val="18"/>
              </w:numPr>
              <w:ind w:left="342"/>
              <w:rPr>
                <w:color w:val="404040" w:themeColor="text1" w:themeTint="BF"/>
              </w:rPr>
            </w:pPr>
            <w:r>
              <w:rPr>
                <w:color w:val="404040" w:themeColor="text1" w:themeTint="BF"/>
              </w:rPr>
              <w:t>Phil Griffin provided an update on the Kansas Immunization Program (KIP). Highlights include</w:t>
            </w:r>
          </w:p>
          <w:p w:rsidR="00002A13" w:rsidRDefault="00002A13" w:rsidP="005D4173">
            <w:pPr>
              <w:pStyle w:val="ListParagraph"/>
              <w:numPr>
                <w:ilvl w:val="1"/>
                <w:numId w:val="18"/>
              </w:numPr>
              <w:ind w:left="702"/>
              <w:rPr>
                <w:color w:val="404040" w:themeColor="text1" w:themeTint="BF"/>
              </w:rPr>
            </w:pPr>
            <w:r>
              <w:rPr>
                <w:color w:val="404040" w:themeColor="text1" w:themeTint="BF"/>
              </w:rPr>
              <w:t xml:space="preserve">Allison Alejos was introduced as the new VFC Manager, and Becky Prall is now the AFIX Coordinator and Vaccine </w:t>
            </w:r>
            <w:r w:rsidR="00D7311F">
              <w:rPr>
                <w:color w:val="404040" w:themeColor="text1" w:themeTint="BF"/>
              </w:rPr>
              <w:t>Education N</w:t>
            </w:r>
            <w:r>
              <w:rPr>
                <w:color w:val="404040" w:themeColor="text1" w:themeTint="BF"/>
              </w:rPr>
              <w:t xml:space="preserve">urse.  </w:t>
            </w:r>
          </w:p>
          <w:p w:rsidR="005D4173" w:rsidRDefault="0009751B" w:rsidP="0009751B">
            <w:pPr>
              <w:pStyle w:val="ListParagraph"/>
              <w:numPr>
                <w:ilvl w:val="1"/>
                <w:numId w:val="18"/>
              </w:numPr>
              <w:ind w:left="702"/>
              <w:rPr>
                <w:color w:val="404040" w:themeColor="text1" w:themeTint="BF"/>
              </w:rPr>
            </w:pPr>
            <w:r>
              <w:rPr>
                <w:color w:val="404040" w:themeColor="text1" w:themeTint="BF"/>
              </w:rPr>
              <w:t xml:space="preserve">There were about 330 participants in the annual conference June 12-14; </w:t>
            </w:r>
            <w:r w:rsidR="00D7311F">
              <w:rPr>
                <w:color w:val="404040" w:themeColor="text1" w:themeTint="BF"/>
              </w:rPr>
              <w:t xml:space="preserve">it </w:t>
            </w:r>
            <w:r>
              <w:rPr>
                <w:color w:val="404040" w:themeColor="text1" w:themeTint="BF"/>
              </w:rPr>
              <w:t>received great reviews.</w:t>
            </w:r>
          </w:p>
          <w:p w:rsidR="0009751B" w:rsidRDefault="0009751B" w:rsidP="0009751B">
            <w:pPr>
              <w:pStyle w:val="ListParagraph"/>
              <w:numPr>
                <w:ilvl w:val="1"/>
                <w:numId w:val="18"/>
              </w:numPr>
              <w:ind w:left="702"/>
              <w:rPr>
                <w:color w:val="404040" w:themeColor="text1" w:themeTint="BF"/>
              </w:rPr>
            </w:pPr>
            <w:r>
              <w:rPr>
                <w:color w:val="404040" w:themeColor="text1" w:themeTint="BF"/>
              </w:rPr>
              <w:t>August 25</w:t>
            </w:r>
            <w:r w:rsidRPr="0009751B">
              <w:rPr>
                <w:color w:val="404040" w:themeColor="text1" w:themeTint="BF"/>
                <w:vertAlign w:val="superscript"/>
              </w:rPr>
              <w:t>th</w:t>
            </w:r>
            <w:r>
              <w:rPr>
                <w:color w:val="404040" w:themeColor="text1" w:themeTint="BF"/>
              </w:rPr>
              <w:t xml:space="preserve"> is the release date for NIS teen data; hopefully anticipating good news! </w:t>
            </w:r>
          </w:p>
          <w:p w:rsidR="0009751B" w:rsidRDefault="0009751B" w:rsidP="0009751B">
            <w:pPr>
              <w:pStyle w:val="ListParagraph"/>
              <w:numPr>
                <w:ilvl w:val="1"/>
                <w:numId w:val="18"/>
              </w:numPr>
              <w:ind w:left="702"/>
              <w:rPr>
                <w:color w:val="404040" w:themeColor="text1" w:themeTint="BF"/>
              </w:rPr>
            </w:pPr>
            <w:r>
              <w:rPr>
                <w:color w:val="404040" w:themeColor="text1" w:themeTint="BF"/>
              </w:rPr>
              <w:t>Nominations for HPV Champion due September 15</w:t>
            </w:r>
            <w:r w:rsidRPr="0009751B">
              <w:rPr>
                <w:color w:val="404040" w:themeColor="text1" w:themeTint="BF"/>
                <w:vertAlign w:val="superscript"/>
              </w:rPr>
              <w:t>th</w:t>
            </w:r>
            <w:r>
              <w:rPr>
                <w:color w:val="404040" w:themeColor="text1" w:themeTint="BF"/>
              </w:rPr>
              <w:t xml:space="preserve">. </w:t>
            </w:r>
          </w:p>
          <w:p w:rsidR="0086121C" w:rsidRPr="0086121C" w:rsidRDefault="0086121C" w:rsidP="0086121C">
            <w:pPr>
              <w:pStyle w:val="ListParagraph"/>
              <w:numPr>
                <w:ilvl w:val="1"/>
                <w:numId w:val="18"/>
              </w:numPr>
              <w:ind w:left="702"/>
              <w:rPr>
                <w:color w:val="404040" w:themeColor="text1" w:themeTint="BF"/>
              </w:rPr>
            </w:pPr>
            <w:r w:rsidRPr="0086121C">
              <w:rPr>
                <w:color w:val="404040" w:themeColor="text1" w:themeTint="BF"/>
              </w:rPr>
              <w:t>Flu vaccine recommendations for this year have not changed; distribution is expected to go smoothly.</w:t>
            </w:r>
          </w:p>
          <w:p w:rsidR="0009751B" w:rsidRPr="00ED6285" w:rsidRDefault="0009751B" w:rsidP="00D7311F">
            <w:pPr>
              <w:pStyle w:val="ListParagraph"/>
              <w:numPr>
                <w:ilvl w:val="1"/>
                <w:numId w:val="18"/>
              </w:numPr>
              <w:ind w:left="702"/>
              <w:rPr>
                <w:color w:val="404040" w:themeColor="text1" w:themeTint="BF"/>
              </w:rPr>
            </w:pPr>
            <w:r>
              <w:rPr>
                <w:color w:val="404040" w:themeColor="text1" w:themeTint="BF"/>
              </w:rPr>
              <w:t>Other highlights included programmatic change in merging public/private back together again, cocooning pr</w:t>
            </w:r>
            <w:r w:rsidR="00D7311F">
              <w:rPr>
                <w:color w:val="404040" w:themeColor="text1" w:themeTint="BF"/>
              </w:rPr>
              <w:t>oject with customized outreach</w:t>
            </w:r>
            <w:r>
              <w:rPr>
                <w:color w:val="404040" w:themeColor="text1" w:themeTint="BF"/>
              </w:rPr>
              <w:t xml:space="preserve"> at the local level, and 2018 conference dates.</w:t>
            </w:r>
          </w:p>
        </w:tc>
      </w:tr>
      <w:tr w:rsidR="0009751B" w:rsidTr="00A910CA">
        <w:tc>
          <w:tcPr>
            <w:tcW w:w="1975" w:type="dxa"/>
          </w:tcPr>
          <w:p w:rsidR="0009751B" w:rsidRDefault="0009751B" w:rsidP="0009751B">
            <w:pPr>
              <w:pStyle w:val="ListParagraph"/>
              <w:numPr>
                <w:ilvl w:val="0"/>
                <w:numId w:val="23"/>
              </w:numPr>
              <w:ind w:left="337"/>
              <w:rPr>
                <w:b/>
                <w:color w:val="3D63AE"/>
              </w:rPr>
            </w:pPr>
            <w:r>
              <w:rPr>
                <w:b/>
                <w:color w:val="3D63AE"/>
              </w:rPr>
              <w:t>“Someone You Love” Report</w:t>
            </w:r>
          </w:p>
        </w:tc>
        <w:tc>
          <w:tcPr>
            <w:tcW w:w="8095" w:type="dxa"/>
          </w:tcPr>
          <w:p w:rsidR="0009751B" w:rsidRPr="0009751B" w:rsidRDefault="0009751B" w:rsidP="00D7311F">
            <w:pPr>
              <w:pStyle w:val="ListParagraph"/>
              <w:numPr>
                <w:ilvl w:val="0"/>
                <w:numId w:val="24"/>
              </w:numPr>
              <w:ind w:left="342"/>
              <w:rPr>
                <w:color w:val="404040" w:themeColor="text1" w:themeTint="BF"/>
              </w:rPr>
            </w:pPr>
            <w:r>
              <w:rPr>
                <w:color w:val="404040" w:themeColor="text1" w:themeTint="BF"/>
              </w:rPr>
              <w:t xml:space="preserve">Linda Ochs, Carrie Delfs, and Craig Barnes from Shawnee County Health Department presented the results of showing “Someone You Love” in </w:t>
            </w:r>
            <w:r w:rsidR="00D7311F">
              <w:rPr>
                <w:color w:val="404040" w:themeColor="text1" w:themeTint="BF"/>
              </w:rPr>
              <w:t xml:space="preserve">a </w:t>
            </w:r>
            <w:r>
              <w:rPr>
                <w:color w:val="404040" w:themeColor="text1" w:themeTint="BF"/>
              </w:rPr>
              <w:t>school</w:t>
            </w:r>
            <w:r w:rsidR="00D7311F">
              <w:rPr>
                <w:color w:val="404040" w:themeColor="text1" w:themeTint="BF"/>
              </w:rPr>
              <w:t xml:space="preserve"> setting</w:t>
            </w:r>
            <w:r>
              <w:rPr>
                <w:color w:val="404040" w:themeColor="text1" w:themeTint="BF"/>
              </w:rPr>
              <w:t>.</w:t>
            </w:r>
          </w:p>
        </w:tc>
      </w:tr>
      <w:tr w:rsidR="00A910CA" w:rsidTr="00A910CA">
        <w:tc>
          <w:tcPr>
            <w:tcW w:w="1975" w:type="dxa"/>
          </w:tcPr>
          <w:p w:rsidR="00A910CA" w:rsidRDefault="00A910CA" w:rsidP="0065596B">
            <w:pPr>
              <w:pStyle w:val="ListParagraph"/>
              <w:numPr>
                <w:ilvl w:val="0"/>
                <w:numId w:val="23"/>
              </w:numPr>
              <w:ind w:left="337"/>
              <w:rPr>
                <w:b/>
                <w:color w:val="3D63AE"/>
              </w:rPr>
            </w:pPr>
            <w:r>
              <w:rPr>
                <w:b/>
                <w:color w:val="3D63AE"/>
              </w:rPr>
              <w:t>Special Presentation</w:t>
            </w:r>
          </w:p>
        </w:tc>
        <w:tc>
          <w:tcPr>
            <w:tcW w:w="8095" w:type="dxa"/>
          </w:tcPr>
          <w:p w:rsidR="00A910CA" w:rsidRPr="0009751B" w:rsidRDefault="0009751B" w:rsidP="00D7311F">
            <w:pPr>
              <w:pStyle w:val="ListParagraph"/>
              <w:numPr>
                <w:ilvl w:val="0"/>
                <w:numId w:val="24"/>
              </w:numPr>
              <w:ind w:left="342"/>
              <w:rPr>
                <w:color w:val="404040" w:themeColor="text1" w:themeTint="BF"/>
              </w:rPr>
            </w:pPr>
            <w:r>
              <w:rPr>
                <w:color w:val="404040" w:themeColor="text1" w:themeTint="BF"/>
              </w:rPr>
              <w:t xml:space="preserve">Debbie Ward gave a presentation on the Pfizer Reminder Recall program. This is an unbranded free program. </w:t>
            </w:r>
            <w:r w:rsidR="00D7311F">
              <w:rPr>
                <w:color w:val="404040" w:themeColor="text1" w:themeTint="BF"/>
              </w:rPr>
              <w:t>Contact</w:t>
            </w:r>
            <w:r>
              <w:rPr>
                <w:color w:val="404040" w:themeColor="text1" w:themeTint="BF"/>
              </w:rPr>
              <w:t xml:space="preserve"> Debbie</w:t>
            </w:r>
            <w:r w:rsidR="00D7311F">
              <w:rPr>
                <w:color w:val="404040" w:themeColor="text1" w:themeTint="BF"/>
              </w:rPr>
              <w:t xml:space="preserve"> with additional questions</w:t>
            </w:r>
            <w:r>
              <w:rPr>
                <w:color w:val="404040" w:themeColor="text1" w:themeTint="BF"/>
              </w:rPr>
              <w:t xml:space="preserve">. </w:t>
            </w:r>
          </w:p>
        </w:tc>
      </w:tr>
      <w:tr w:rsidR="00397713" w:rsidTr="00A910CA">
        <w:tc>
          <w:tcPr>
            <w:tcW w:w="1975" w:type="dxa"/>
          </w:tcPr>
          <w:p w:rsidR="00397713" w:rsidRPr="0074690B" w:rsidRDefault="00397713" w:rsidP="00397713">
            <w:pPr>
              <w:pStyle w:val="ListParagraph"/>
              <w:numPr>
                <w:ilvl w:val="0"/>
                <w:numId w:val="23"/>
              </w:numPr>
              <w:ind w:left="337"/>
              <w:rPr>
                <w:b/>
                <w:color w:val="3D63AE"/>
              </w:rPr>
            </w:pPr>
            <w:r>
              <w:rPr>
                <w:b/>
                <w:color w:val="3D63AE"/>
              </w:rPr>
              <w:t>Improved Systems Performance Team</w:t>
            </w:r>
          </w:p>
        </w:tc>
        <w:tc>
          <w:tcPr>
            <w:tcW w:w="8095" w:type="dxa"/>
          </w:tcPr>
          <w:p w:rsidR="00397713" w:rsidRDefault="00397713" w:rsidP="00397713">
            <w:pPr>
              <w:rPr>
                <w:color w:val="404040" w:themeColor="text1" w:themeTint="BF"/>
              </w:rPr>
            </w:pPr>
            <w:r>
              <w:rPr>
                <w:color w:val="404040" w:themeColor="text1" w:themeTint="BF"/>
              </w:rPr>
              <w:t>Sarah Good presented highlights of the Improved Systems Performance Team meeting.</w:t>
            </w:r>
          </w:p>
          <w:p w:rsidR="00397713" w:rsidRDefault="00843A4A" w:rsidP="00843A4A">
            <w:pPr>
              <w:pStyle w:val="ListParagraph"/>
              <w:numPr>
                <w:ilvl w:val="0"/>
                <w:numId w:val="22"/>
              </w:numPr>
              <w:ind w:left="342"/>
              <w:rPr>
                <w:color w:val="404040" w:themeColor="text1" w:themeTint="BF"/>
              </w:rPr>
            </w:pPr>
            <w:proofErr w:type="spellStart"/>
            <w:r>
              <w:rPr>
                <w:color w:val="404040" w:themeColor="text1" w:themeTint="BF"/>
              </w:rPr>
              <w:t>Tdap</w:t>
            </w:r>
            <w:proofErr w:type="spellEnd"/>
            <w:r>
              <w:rPr>
                <w:color w:val="404040" w:themeColor="text1" w:themeTint="BF"/>
              </w:rPr>
              <w:t xml:space="preserve"> Toolkit: </w:t>
            </w:r>
            <w:r w:rsidR="0009751B">
              <w:rPr>
                <w:color w:val="404040" w:themeColor="text1" w:themeTint="BF"/>
              </w:rPr>
              <w:t xml:space="preserve">The </w:t>
            </w:r>
            <w:proofErr w:type="spellStart"/>
            <w:r w:rsidR="0009751B">
              <w:rPr>
                <w:color w:val="404040" w:themeColor="text1" w:themeTint="BF"/>
              </w:rPr>
              <w:t>Tdap</w:t>
            </w:r>
            <w:proofErr w:type="spellEnd"/>
            <w:r w:rsidR="0009751B">
              <w:rPr>
                <w:color w:val="404040" w:themeColor="text1" w:themeTint="BF"/>
              </w:rPr>
              <w:t xml:space="preserve"> toolkit has been drafted and </w:t>
            </w:r>
            <w:r w:rsidR="00D7311F">
              <w:rPr>
                <w:color w:val="404040" w:themeColor="text1" w:themeTint="BF"/>
              </w:rPr>
              <w:t xml:space="preserve">final </w:t>
            </w:r>
            <w:r w:rsidR="0009751B">
              <w:rPr>
                <w:color w:val="404040" w:themeColor="text1" w:themeTint="BF"/>
              </w:rPr>
              <w:t xml:space="preserve">edits are underway. </w:t>
            </w:r>
            <w:r w:rsidR="00D7311F">
              <w:rPr>
                <w:color w:val="404040" w:themeColor="text1" w:themeTint="BF"/>
              </w:rPr>
              <w:t>It will</w:t>
            </w:r>
            <w:r w:rsidR="0009751B">
              <w:rPr>
                <w:color w:val="404040" w:themeColor="text1" w:themeTint="BF"/>
              </w:rPr>
              <w:t xml:space="preserve"> include language on vaccine bundling. </w:t>
            </w:r>
            <w:r>
              <w:rPr>
                <w:color w:val="404040" w:themeColor="text1" w:themeTint="BF"/>
              </w:rPr>
              <w:t>Bundling or announcement training language will be included, as appropriate, within all three adolescent immunization toolkits</w:t>
            </w:r>
            <w:r w:rsidR="00D7311F">
              <w:rPr>
                <w:color w:val="404040" w:themeColor="text1" w:themeTint="BF"/>
              </w:rPr>
              <w:t xml:space="preserve">: </w:t>
            </w:r>
            <w:r>
              <w:rPr>
                <w:color w:val="404040" w:themeColor="text1" w:themeTint="BF"/>
              </w:rPr>
              <w:t xml:space="preserve"> </w:t>
            </w:r>
            <w:proofErr w:type="spellStart"/>
            <w:r>
              <w:rPr>
                <w:color w:val="404040" w:themeColor="text1" w:themeTint="BF"/>
              </w:rPr>
              <w:t>Tdap</w:t>
            </w:r>
            <w:proofErr w:type="spellEnd"/>
            <w:r>
              <w:rPr>
                <w:color w:val="404040" w:themeColor="text1" w:themeTint="BF"/>
              </w:rPr>
              <w:t>, meningococcal, and HPV.</w:t>
            </w:r>
          </w:p>
          <w:p w:rsidR="00843A4A" w:rsidRDefault="00843A4A" w:rsidP="00843A4A">
            <w:pPr>
              <w:pStyle w:val="ListParagraph"/>
              <w:numPr>
                <w:ilvl w:val="0"/>
                <w:numId w:val="22"/>
              </w:numPr>
              <w:ind w:left="342"/>
              <w:rPr>
                <w:color w:val="404040" w:themeColor="text1" w:themeTint="BF"/>
              </w:rPr>
            </w:pPr>
            <w:r>
              <w:rPr>
                <w:color w:val="404040" w:themeColor="text1" w:themeTint="BF"/>
              </w:rPr>
              <w:t xml:space="preserve">HPV Vaccine Toolkit: HPV vaccine goals will be updated after the MMWR </w:t>
            </w:r>
            <w:r w:rsidR="00D7311F">
              <w:rPr>
                <w:color w:val="404040" w:themeColor="text1" w:themeTint="BF"/>
              </w:rPr>
              <w:t xml:space="preserve">data </w:t>
            </w:r>
            <w:r>
              <w:rPr>
                <w:color w:val="404040" w:themeColor="text1" w:themeTint="BF"/>
              </w:rPr>
              <w:t>comes out and in conjunction with other partners</w:t>
            </w:r>
            <w:r w:rsidR="00D7311F">
              <w:rPr>
                <w:color w:val="404040" w:themeColor="text1" w:themeTint="BF"/>
              </w:rPr>
              <w:t xml:space="preserve"> so everyone is working towards </w:t>
            </w:r>
            <w:r>
              <w:rPr>
                <w:color w:val="404040" w:themeColor="text1" w:themeTint="BF"/>
              </w:rPr>
              <w:t xml:space="preserve">the same goals. </w:t>
            </w:r>
          </w:p>
          <w:p w:rsidR="00843A4A" w:rsidRPr="007A5DB6" w:rsidRDefault="00843A4A" w:rsidP="00D7311F">
            <w:pPr>
              <w:pStyle w:val="ListParagraph"/>
              <w:numPr>
                <w:ilvl w:val="0"/>
                <w:numId w:val="22"/>
              </w:numPr>
              <w:ind w:left="342"/>
              <w:rPr>
                <w:color w:val="404040" w:themeColor="text1" w:themeTint="BF"/>
              </w:rPr>
            </w:pPr>
            <w:r>
              <w:rPr>
                <w:color w:val="404040" w:themeColor="text1" w:themeTint="BF"/>
              </w:rPr>
              <w:t xml:space="preserve">Meningococcal Toolkit: There was a change suggested to </w:t>
            </w:r>
            <w:r w:rsidR="00ED5AFD">
              <w:rPr>
                <w:color w:val="404040" w:themeColor="text1" w:themeTint="BF"/>
              </w:rPr>
              <w:t>the Call to Change document</w:t>
            </w:r>
            <w:r w:rsidR="00D7311F">
              <w:rPr>
                <w:color w:val="404040" w:themeColor="text1" w:themeTint="BF"/>
              </w:rPr>
              <w:t xml:space="preserve">. Include a recommendation to have </w:t>
            </w:r>
            <w:r w:rsidR="00ED5AFD">
              <w:rPr>
                <w:color w:val="404040" w:themeColor="text1" w:themeTint="BF"/>
              </w:rPr>
              <w:t>the conversation about Men B. Others concurred this is consistent with ACIP recommendations, and there were no objections to this update.</w:t>
            </w:r>
          </w:p>
        </w:tc>
      </w:tr>
      <w:tr w:rsidR="00397713" w:rsidTr="00A910CA">
        <w:tc>
          <w:tcPr>
            <w:tcW w:w="1975" w:type="dxa"/>
          </w:tcPr>
          <w:p w:rsidR="00397713" w:rsidRDefault="00397713" w:rsidP="00397713">
            <w:pPr>
              <w:pStyle w:val="ListParagraph"/>
              <w:numPr>
                <w:ilvl w:val="0"/>
                <w:numId w:val="23"/>
              </w:numPr>
              <w:ind w:left="337"/>
              <w:rPr>
                <w:b/>
                <w:color w:val="3D63AE"/>
              </w:rPr>
            </w:pPr>
            <w:r>
              <w:rPr>
                <w:b/>
                <w:color w:val="3D63AE"/>
              </w:rPr>
              <w:t>Education and Awareness Strategic Team</w:t>
            </w:r>
          </w:p>
        </w:tc>
        <w:tc>
          <w:tcPr>
            <w:tcW w:w="8095" w:type="dxa"/>
          </w:tcPr>
          <w:p w:rsidR="00397713" w:rsidRDefault="00397713" w:rsidP="00397713">
            <w:pPr>
              <w:rPr>
                <w:color w:val="404040" w:themeColor="text1" w:themeTint="BF"/>
              </w:rPr>
            </w:pPr>
            <w:r>
              <w:rPr>
                <w:color w:val="404040" w:themeColor="text1" w:themeTint="BF"/>
              </w:rPr>
              <w:t>Dan Leong provided highlights of the Education and Awareness Strategic Team meeting</w:t>
            </w:r>
            <w:r w:rsidR="00725813">
              <w:rPr>
                <w:color w:val="404040" w:themeColor="text1" w:themeTint="BF"/>
              </w:rPr>
              <w:t>, including discussions on the following</w:t>
            </w:r>
            <w:r>
              <w:rPr>
                <w:color w:val="404040" w:themeColor="text1" w:themeTint="BF"/>
              </w:rPr>
              <w:t>:</w:t>
            </w:r>
          </w:p>
          <w:p w:rsidR="00725813" w:rsidRDefault="00ED5AFD" w:rsidP="00725813">
            <w:pPr>
              <w:pStyle w:val="ListParagraph"/>
              <w:numPr>
                <w:ilvl w:val="0"/>
                <w:numId w:val="22"/>
              </w:numPr>
              <w:ind w:left="342"/>
              <w:rPr>
                <w:color w:val="404040" w:themeColor="text1" w:themeTint="BF"/>
              </w:rPr>
            </w:pPr>
            <w:r>
              <w:rPr>
                <w:color w:val="404040" w:themeColor="text1" w:themeTint="BF"/>
              </w:rPr>
              <w:t>Lessons learned from conferences</w:t>
            </w:r>
          </w:p>
          <w:p w:rsidR="00D7311F" w:rsidRDefault="00ED5AFD" w:rsidP="00725813">
            <w:pPr>
              <w:pStyle w:val="ListParagraph"/>
              <w:numPr>
                <w:ilvl w:val="0"/>
                <w:numId w:val="22"/>
              </w:numPr>
              <w:ind w:left="342"/>
              <w:rPr>
                <w:color w:val="404040" w:themeColor="text1" w:themeTint="BF"/>
              </w:rPr>
            </w:pPr>
            <w:r>
              <w:rPr>
                <w:color w:val="404040" w:themeColor="text1" w:themeTint="BF"/>
              </w:rPr>
              <w:t>Review of upcoming conferences</w:t>
            </w:r>
          </w:p>
          <w:p w:rsidR="00ED5AFD" w:rsidRDefault="00D7311F" w:rsidP="00725813">
            <w:pPr>
              <w:pStyle w:val="ListParagraph"/>
              <w:numPr>
                <w:ilvl w:val="0"/>
                <w:numId w:val="22"/>
              </w:numPr>
              <w:ind w:left="342"/>
              <w:rPr>
                <w:color w:val="404040" w:themeColor="text1" w:themeTint="BF"/>
              </w:rPr>
            </w:pPr>
            <w:r>
              <w:rPr>
                <w:color w:val="404040" w:themeColor="text1" w:themeTint="BF"/>
              </w:rPr>
              <w:t>Planned p</w:t>
            </w:r>
            <w:r w:rsidR="00ED5AFD">
              <w:rPr>
                <w:color w:val="404040" w:themeColor="text1" w:themeTint="BF"/>
              </w:rPr>
              <w:t>articipation in the Pharmacist Association conference</w:t>
            </w:r>
          </w:p>
          <w:p w:rsidR="00ED5AFD" w:rsidRDefault="00ED5AFD" w:rsidP="00725813">
            <w:pPr>
              <w:pStyle w:val="ListParagraph"/>
              <w:numPr>
                <w:ilvl w:val="0"/>
                <w:numId w:val="22"/>
              </w:numPr>
              <w:ind w:left="342"/>
              <w:rPr>
                <w:color w:val="404040" w:themeColor="text1" w:themeTint="BF"/>
              </w:rPr>
            </w:pPr>
            <w:r>
              <w:rPr>
                <w:color w:val="404040" w:themeColor="text1" w:themeTint="BF"/>
              </w:rPr>
              <w:t>Legislative event, tentatively set for January 24</w:t>
            </w:r>
            <w:r w:rsidRPr="00ED5AFD">
              <w:rPr>
                <w:color w:val="404040" w:themeColor="text1" w:themeTint="BF"/>
                <w:vertAlign w:val="superscript"/>
              </w:rPr>
              <w:t>th</w:t>
            </w:r>
            <w:r>
              <w:rPr>
                <w:color w:val="404040" w:themeColor="text1" w:themeTint="BF"/>
              </w:rPr>
              <w:t xml:space="preserve"> </w:t>
            </w:r>
          </w:p>
          <w:p w:rsidR="00ED5AFD" w:rsidRDefault="00ED5AFD" w:rsidP="00725813">
            <w:pPr>
              <w:pStyle w:val="ListParagraph"/>
              <w:numPr>
                <w:ilvl w:val="0"/>
                <w:numId w:val="22"/>
              </w:numPr>
              <w:ind w:left="342"/>
              <w:rPr>
                <w:color w:val="404040" w:themeColor="text1" w:themeTint="BF"/>
              </w:rPr>
            </w:pPr>
            <w:r>
              <w:rPr>
                <w:color w:val="404040" w:themeColor="text1" w:themeTint="BF"/>
              </w:rPr>
              <w:t>Ongoing promotion of toolkits</w:t>
            </w:r>
          </w:p>
          <w:p w:rsidR="00B3353C" w:rsidRDefault="00B3353C" w:rsidP="00B3353C">
            <w:pPr>
              <w:rPr>
                <w:color w:val="404040" w:themeColor="text1" w:themeTint="BF"/>
              </w:rPr>
            </w:pPr>
          </w:p>
          <w:p w:rsidR="00B3353C" w:rsidRDefault="00B3353C" w:rsidP="00B3353C">
            <w:pPr>
              <w:rPr>
                <w:color w:val="404040" w:themeColor="text1" w:themeTint="BF"/>
              </w:rPr>
            </w:pPr>
          </w:p>
          <w:p w:rsidR="00B3353C" w:rsidRPr="00B3353C" w:rsidRDefault="00B3353C" w:rsidP="00B3353C">
            <w:pPr>
              <w:rPr>
                <w:color w:val="404040" w:themeColor="text1" w:themeTint="BF"/>
              </w:rPr>
            </w:pPr>
          </w:p>
        </w:tc>
      </w:tr>
      <w:tr w:rsidR="00397713" w:rsidTr="00A910CA">
        <w:tc>
          <w:tcPr>
            <w:tcW w:w="1975" w:type="dxa"/>
          </w:tcPr>
          <w:p w:rsidR="00397713" w:rsidRDefault="00397713" w:rsidP="00397713">
            <w:pPr>
              <w:pStyle w:val="ListParagraph"/>
              <w:numPr>
                <w:ilvl w:val="0"/>
                <w:numId w:val="23"/>
              </w:numPr>
              <w:ind w:left="337"/>
              <w:rPr>
                <w:b/>
                <w:color w:val="3D63AE"/>
              </w:rPr>
            </w:pPr>
            <w:r>
              <w:rPr>
                <w:b/>
                <w:color w:val="3D63AE"/>
              </w:rPr>
              <w:lastRenderedPageBreak/>
              <w:t>Policy Strategic Team</w:t>
            </w:r>
          </w:p>
        </w:tc>
        <w:tc>
          <w:tcPr>
            <w:tcW w:w="8095" w:type="dxa"/>
          </w:tcPr>
          <w:p w:rsidR="00397713" w:rsidRDefault="00ED5AFD" w:rsidP="00397713">
            <w:pPr>
              <w:rPr>
                <w:color w:val="404040" w:themeColor="text1" w:themeTint="BF"/>
              </w:rPr>
            </w:pPr>
            <w:r>
              <w:rPr>
                <w:color w:val="404040" w:themeColor="text1" w:themeTint="BF"/>
              </w:rPr>
              <w:t>Charlie Hunt</w:t>
            </w:r>
            <w:r w:rsidR="00397713">
              <w:rPr>
                <w:color w:val="404040" w:themeColor="text1" w:themeTint="BF"/>
              </w:rPr>
              <w:t xml:space="preserve"> presented highlights of the Policy Strategic Team meeting</w:t>
            </w:r>
            <w:r>
              <w:rPr>
                <w:color w:val="404040" w:themeColor="text1" w:themeTint="BF"/>
              </w:rPr>
              <w:t xml:space="preserve"> discussions:</w:t>
            </w:r>
          </w:p>
          <w:p w:rsidR="00725813" w:rsidRDefault="00ED5AFD" w:rsidP="00397713">
            <w:pPr>
              <w:pStyle w:val="ListParagraph"/>
              <w:numPr>
                <w:ilvl w:val="0"/>
                <w:numId w:val="22"/>
              </w:numPr>
              <w:ind w:left="342"/>
              <w:rPr>
                <w:color w:val="404040" w:themeColor="text1" w:themeTint="BF"/>
              </w:rPr>
            </w:pPr>
            <w:r>
              <w:rPr>
                <w:color w:val="404040" w:themeColor="text1" w:themeTint="BF"/>
              </w:rPr>
              <w:t>Changes to Pharmacy law: would like to monitor impact on evaluation rates and follow-up with state registry participation</w:t>
            </w:r>
          </w:p>
          <w:p w:rsidR="00ED5AFD" w:rsidRDefault="00ED5AFD" w:rsidP="00ED5AFD">
            <w:pPr>
              <w:pStyle w:val="ListParagraph"/>
              <w:numPr>
                <w:ilvl w:val="0"/>
                <w:numId w:val="22"/>
              </w:numPr>
              <w:ind w:left="342"/>
              <w:rPr>
                <w:color w:val="404040" w:themeColor="text1" w:themeTint="BF"/>
              </w:rPr>
            </w:pPr>
            <w:r>
              <w:rPr>
                <w:color w:val="404040" w:themeColor="text1" w:themeTint="BF"/>
              </w:rPr>
              <w:t>College and university meningococcal vaccine model policy: need to follow-up with universities</w:t>
            </w:r>
            <w:r w:rsidR="00D7311F">
              <w:rPr>
                <w:color w:val="404040" w:themeColor="text1" w:themeTint="BF"/>
              </w:rPr>
              <w:t xml:space="preserve"> and colleges</w:t>
            </w:r>
          </w:p>
          <w:p w:rsidR="00ED5AFD" w:rsidRDefault="00ED5AFD" w:rsidP="00ED5AFD">
            <w:pPr>
              <w:pStyle w:val="ListParagraph"/>
              <w:numPr>
                <w:ilvl w:val="0"/>
                <w:numId w:val="22"/>
              </w:numPr>
              <w:ind w:left="342"/>
              <w:rPr>
                <w:color w:val="404040" w:themeColor="text1" w:themeTint="BF"/>
              </w:rPr>
            </w:pPr>
            <w:r>
              <w:rPr>
                <w:color w:val="404040" w:themeColor="text1" w:themeTint="BF"/>
              </w:rPr>
              <w:t>Possibility of IKC providing research on requiring meningococcal vaccine</w:t>
            </w:r>
          </w:p>
          <w:p w:rsidR="00ED5AFD" w:rsidRPr="00ED5AFD" w:rsidRDefault="00ED5AFD" w:rsidP="00ED5AFD">
            <w:pPr>
              <w:ind w:left="-18"/>
              <w:rPr>
                <w:color w:val="404040" w:themeColor="text1" w:themeTint="BF"/>
              </w:rPr>
            </w:pPr>
            <w:r>
              <w:rPr>
                <w:color w:val="404040" w:themeColor="text1" w:themeTint="BF"/>
              </w:rPr>
              <w:t xml:space="preserve">Member comments included a suggestion to reach out to community colleges and a question on the implementation of the model exclusion policy in schools. The policy committee will work to follow-up on the model school exclusion policy. </w:t>
            </w:r>
          </w:p>
        </w:tc>
      </w:tr>
      <w:tr w:rsidR="00397713" w:rsidTr="00A910CA">
        <w:tc>
          <w:tcPr>
            <w:tcW w:w="1975" w:type="dxa"/>
          </w:tcPr>
          <w:p w:rsidR="00397713" w:rsidRDefault="00397713" w:rsidP="00397713">
            <w:pPr>
              <w:pStyle w:val="ListParagraph"/>
              <w:numPr>
                <w:ilvl w:val="0"/>
                <w:numId w:val="23"/>
              </w:numPr>
              <w:ind w:left="337"/>
              <w:rPr>
                <w:b/>
                <w:color w:val="3D63AE"/>
              </w:rPr>
            </w:pPr>
            <w:r>
              <w:rPr>
                <w:b/>
                <w:color w:val="3D63AE"/>
              </w:rPr>
              <w:t>Grants and Funding Strategic Team</w:t>
            </w:r>
          </w:p>
        </w:tc>
        <w:tc>
          <w:tcPr>
            <w:tcW w:w="8095" w:type="dxa"/>
          </w:tcPr>
          <w:p w:rsidR="00397713" w:rsidRDefault="00397713" w:rsidP="00397713">
            <w:pPr>
              <w:rPr>
                <w:color w:val="404040" w:themeColor="text1" w:themeTint="BF"/>
              </w:rPr>
            </w:pPr>
            <w:r w:rsidRPr="007A5DB6">
              <w:rPr>
                <w:color w:val="404040" w:themeColor="text1" w:themeTint="BF"/>
              </w:rPr>
              <w:t xml:space="preserve">Carlie Houchen presented highlights of the </w:t>
            </w:r>
            <w:r>
              <w:rPr>
                <w:color w:val="404040" w:themeColor="text1" w:themeTint="BF"/>
              </w:rPr>
              <w:t>Grants and Funding Team meeting.</w:t>
            </w:r>
          </w:p>
          <w:p w:rsidR="00397713" w:rsidRDefault="00ED5AFD" w:rsidP="00397713">
            <w:pPr>
              <w:pStyle w:val="ListParagraph"/>
              <w:numPr>
                <w:ilvl w:val="0"/>
                <w:numId w:val="25"/>
              </w:numPr>
              <w:ind w:left="342"/>
              <w:rPr>
                <w:color w:val="404040" w:themeColor="text1" w:themeTint="BF"/>
              </w:rPr>
            </w:pPr>
            <w:r>
              <w:rPr>
                <w:color w:val="404040" w:themeColor="text1" w:themeTint="BF"/>
              </w:rPr>
              <w:t>Round 1 award recipients participated in a panel presentation</w:t>
            </w:r>
            <w:r w:rsidR="00DB019F">
              <w:rPr>
                <w:color w:val="404040" w:themeColor="text1" w:themeTint="BF"/>
              </w:rPr>
              <w:t xml:space="preserve"> </w:t>
            </w:r>
            <w:r w:rsidR="00725813">
              <w:rPr>
                <w:color w:val="404040" w:themeColor="text1" w:themeTint="BF"/>
              </w:rPr>
              <w:t>at the Kansas</w:t>
            </w:r>
            <w:r>
              <w:rPr>
                <w:color w:val="404040" w:themeColor="text1" w:themeTint="BF"/>
              </w:rPr>
              <w:t xml:space="preserve"> Immunization Conference.</w:t>
            </w:r>
            <w:r w:rsidR="00725813">
              <w:rPr>
                <w:color w:val="404040" w:themeColor="text1" w:themeTint="BF"/>
              </w:rPr>
              <w:t xml:space="preserve"> </w:t>
            </w:r>
          </w:p>
          <w:p w:rsidR="00ED5AFD" w:rsidRDefault="00ED5AFD" w:rsidP="00397713">
            <w:pPr>
              <w:pStyle w:val="ListParagraph"/>
              <w:numPr>
                <w:ilvl w:val="0"/>
                <w:numId w:val="25"/>
              </w:numPr>
              <w:ind w:left="342"/>
              <w:rPr>
                <w:color w:val="404040" w:themeColor="text1" w:themeTint="BF"/>
              </w:rPr>
            </w:pPr>
            <w:r>
              <w:rPr>
                <w:color w:val="404040" w:themeColor="text1" w:themeTint="BF"/>
              </w:rPr>
              <w:t>For Round 2 of the awards cycle</w:t>
            </w:r>
          </w:p>
          <w:p w:rsidR="00ED5AFD" w:rsidRDefault="00D7311F" w:rsidP="00EA55E6">
            <w:pPr>
              <w:pStyle w:val="ListParagraph"/>
              <w:numPr>
                <w:ilvl w:val="1"/>
                <w:numId w:val="25"/>
              </w:numPr>
              <w:ind w:left="702"/>
              <w:rPr>
                <w:color w:val="404040" w:themeColor="text1" w:themeTint="BF"/>
              </w:rPr>
            </w:pPr>
            <w:r>
              <w:rPr>
                <w:color w:val="404040" w:themeColor="text1" w:themeTint="BF"/>
              </w:rPr>
              <w:t>N</w:t>
            </w:r>
            <w:r w:rsidR="00ED5AFD">
              <w:rPr>
                <w:color w:val="404040" w:themeColor="text1" w:themeTint="BF"/>
              </w:rPr>
              <w:t>amed “Innovation Grant” going forward</w:t>
            </w:r>
          </w:p>
          <w:p w:rsidR="00397713" w:rsidRDefault="00ED5AFD" w:rsidP="00EA55E6">
            <w:pPr>
              <w:pStyle w:val="ListParagraph"/>
              <w:numPr>
                <w:ilvl w:val="1"/>
                <w:numId w:val="25"/>
              </w:numPr>
              <w:ind w:left="702"/>
              <w:rPr>
                <w:color w:val="404040" w:themeColor="text1" w:themeTint="BF"/>
              </w:rPr>
            </w:pPr>
            <w:r>
              <w:rPr>
                <w:color w:val="404040" w:themeColor="text1" w:themeTint="BF"/>
              </w:rPr>
              <w:t>Timeline</w:t>
            </w:r>
            <w:r w:rsidR="00EA55E6">
              <w:rPr>
                <w:color w:val="404040" w:themeColor="text1" w:themeTint="BF"/>
              </w:rPr>
              <w:t>: registration by November 30</w:t>
            </w:r>
            <w:r w:rsidR="00EA55E6" w:rsidRPr="00EA55E6">
              <w:rPr>
                <w:color w:val="404040" w:themeColor="text1" w:themeTint="BF"/>
                <w:vertAlign w:val="superscript"/>
              </w:rPr>
              <w:t>th</w:t>
            </w:r>
            <w:r w:rsidR="00EA55E6">
              <w:rPr>
                <w:color w:val="404040" w:themeColor="text1" w:themeTint="BF"/>
              </w:rPr>
              <w:t xml:space="preserve"> 2017, baseline by January 2018, final/submission by October/November 2018, award in January 2019</w:t>
            </w:r>
          </w:p>
          <w:p w:rsidR="00EA55E6" w:rsidRDefault="00EA55E6" w:rsidP="00EA55E6">
            <w:pPr>
              <w:pStyle w:val="ListParagraph"/>
              <w:numPr>
                <w:ilvl w:val="1"/>
                <w:numId w:val="25"/>
              </w:numPr>
              <w:ind w:left="702"/>
              <w:rPr>
                <w:color w:val="404040" w:themeColor="text1" w:themeTint="BF"/>
              </w:rPr>
            </w:pPr>
            <w:r>
              <w:rPr>
                <w:color w:val="404040" w:themeColor="text1" w:themeTint="BF"/>
              </w:rPr>
              <w:t xml:space="preserve">Four categories: private practice, residency, safety net clinics, local health departments </w:t>
            </w:r>
          </w:p>
          <w:p w:rsidR="00EA55E6" w:rsidRDefault="00EA55E6" w:rsidP="00EA55E6">
            <w:pPr>
              <w:pStyle w:val="ListParagraph"/>
              <w:numPr>
                <w:ilvl w:val="1"/>
                <w:numId w:val="25"/>
              </w:numPr>
              <w:ind w:left="702"/>
              <w:rPr>
                <w:color w:val="404040" w:themeColor="text1" w:themeTint="BF"/>
              </w:rPr>
            </w:pPr>
            <w:r>
              <w:rPr>
                <w:color w:val="404040" w:themeColor="text1" w:themeTint="BF"/>
              </w:rPr>
              <w:t>Will wait on a pharmacist award category; do not have enough information to implement this year; consider implementing next year or putting a call out for best practices in July 2018</w:t>
            </w:r>
          </w:p>
          <w:p w:rsidR="00EA55E6" w:rsidRDefault="00EA55E6" w:rsidP="00EA55E6">
            <w:pPr>
              <w:pStyle w:val="ListParagraph"/>
              <w:numPr>
                <w:ilvl w:val="1"/>
                <w:numId w:val="25"/>
              </w:numPr>
              <w:ind w:left="702"/>
              <w:rPr>
                <w:color w:val="404040" w:themeColor="text1" w:themeTint="BF"/>
              </w:rPr>
            </w:pPr>
            <w:r>
              <w:rPr>
                <w:color w:val="404040" w:themeColor="text1" w:themeTint="BF"/>
              </w:rPr>
              <w:t>For the measure,</w:t>
            </w:r>
            <w:r w:rsidR="00D7311F">
              <w:rPr>
                <w:color w:val="404040" w:themeColor="text1" w:themeTint="BF"/>
              </w:rPr>
              <w:t xml:space="preserve"> the team is</w:t>
            </w:r>
            <w:r>
              <w:rPr>
                <w:color w:val="404040" w:themeColor="text1" w:themeTint="BF"/>
              </w:rPr>
              <w:t xml:space="preserve"> recommending age-appropriate completion of all adolescent vaccines</w:t>
            </w:r>
          </w:p>
          <w:p w:rsidR="0086121C" w:rsidRDefault="0086121C" w:rsidP="00EA55E6">
            <w:pPr>
              <w:pStyle w:val="ListParagraph"/>
              <w:numPr>
                <w:ilvl w:val="1"/>
                <w:numId w:val="25"/>
              </w:numPr>
              <w:ind w:left="702"/>
              <w:rPr>
                <w:color w:val="404040" w:themeColor="text1" w:themeTint="BF"/>
              </w:rPr>
            </w:pPr>
            <w:r>
              <w:rPr>
                <w:color w:val="404040" w:themeColor="text1" w:themeTint="BF"/>
              </w:rPr>
              <w:t>Highlight b</w:t>
            </w:r>
            <w:r w:rsidR="00D7311F">
              <w:rPr>
                <w:color w:val="404040" w:themeColor="text1" w:themeTint="BF"/>
              </w:rPr>
              <w:t>est practice stories on website</w:t>
            </w:r>
          </w:p>
          <w:p w:rsidR="0086121C" w:rsidRPr="0086121C" w:rsidRDefault="0086121C" w:rsidP="0086121C">
            <w:pPr>
              <w:pStyle w:val="ListParagraph"/>
              <w:numPr>
                <w:ilvl w:val="0"/>
                <w:numId w:val="25"/>
              </w:numPr>
              <w:ind w:left="342"/>
              <w:rPr>
                <w:color w:val="404040" w:themeColor="text1" w:themeTint="BF"/>
              </w:rPr>
            </w:pPr>
            <w:r>
              <w:rPr>
                <w:color w:val="404040" w:themeColor="text1" w:themeTint="BF"/>
              </w:rPr>
              <w:t>Member comments included making sure potential applicants have information on how to conduct the data collection (possibly hold a webinar explaining in detail) and having a targeted communication effort around this</w:t>
            </w:r>
            <w:r w:rsidR="00D7311F">
              <w:rPr>
                <w:color w:val="404040" w:themeColor="text1" w:themeTint="BF"/>
              </w:rPr>
              <w:t xml:space="preserve"> grant application</w:t>
            </w:r>
            <w:r>
              <w:rPr>
                <w:color w:val="404040" w:themeColor="text1" w:themeTint="BF"/>
              </w:rPr>
              <w:t>.</w:t>
            </w:r>
          </w:p>
        </w:tc>
      </w:tr>
      <w:tr w:rsidR="00397713" w:rsidTr="00A910CA">
        <w:tc>
          <w:tcPr>
            <w:tcW w:w="1975" w:type="dxa"/>
          </w:tcPr>
          <w:p w:rsidR="00397713" w:rsidRPr="001D02DE" w:rsidRDefault="00397713" w:rsidP="00397713">
            <w:pPr>
              <w:pStyle w:val="ListParagraph"/>
              <w:numPr>
                <w:ilvl w:val="0"/>
                <w:numId w:val="23"/>
              </w:numPr>
              <w:ind w:left="337"/>
              <w:rPr>
                <w:b/>
                <w:color w:val="3D63AE"/>
              </w:rPr>
            </w:pPr>
            <w:r>
              <w:rPr>
                <w:b/>
                <w:color w:val="3D63AE"/>
              </w:rPr>
              <w:t>Meeting Adjourned</w:t>
            </w:r>
          </w:p>
        </w:tc>
        <w:tc>
          <w:tcPr>
            <w:tcW w:w="8095" w:type="dxa"/>
          </w:tcPr>
          <w:p w:rsidR="00397713" w:rsidRDefault="00397713" w:rsidP="00397713">
            <w:pPr>
              <w:pStyle w:val="ListParagraph"/>
              <w:numPr>
                <w:ilvl w:val="0"/>
                <w:numId w:val="21"/>
              </w:numPr>
              <w:ind w:left="342" w:hanging="342"/>
              <w:rPr>
                <w:color w:val="404040" w:themeColor="text1" w:themeTint="BF"/>
              </w:rPr>
            </w:pPr>
            <w:r>
              <w:rPr>
                <w:color w:val="404040" w:themeColor="text1" w:themeTint="BF"/>
              </w:rPr>
              <w:t xml:space="preserve">Next meeting </w:t>
            </w:r>
            <w:r w:rsidR="00725813">
              <w:rPr>
                <w:color w:val="404040" w:themeColor="text1" w:themeTint="BF"/>
              </w:rPr>
              <w:t xml:space="preserve">is </w:t>
            </w:r>
            <w:r w:rsidR="0086121C">
              <w:rPr>
                <w:color w:val="404040" w:themeColor="text1" w:themeTint="BF"/>
              </w:rPr>
              <w:t>October 27</w:t>
            </w:r>
            <w:r w:rsidR="0086121C" w:rsidRPr="0086121C">
              <w:rPr>
                <w:color w:val="404040" w:themeColor="text1" w:themeTint="BF"/>
                <w:vertAlign w:val="superscript"/>
              </w:rPr>
              <w:t>th</w:t>
            </w:r>
            <w:r w:rsidR="0086121C">
              <w:rPr>
                <w:color w:val="404040" w:themeColor="text1" w:themeTint="BF"/>
              </w:rPr>
              <w:t xml:space="preserve">. </w:t>
            </w:r>
            <w:r>
              <w:rPr>
                <w:color w:val="404040" w:themeColor="text1" w:themeTint="BF"/>
              </w:rPr>
              <w:t xml:space="preserve"> </w:t>
            </w:r>
          </w:p>
          <w:p w:rsidR="00397713" w:rsidRPr="007D0D9B" w:rsidRDefault="006510A2" w:rsidP="00397713">
            <w:pPr>
              <w:pStyle w:val="ListParagraph"/>
              <w:numPr>
                <w:ilvl w:val="0"/>
                <w:numId w:val="21"/>
              </w:numPr>
              <w:ind w:left="342" w:hanging="342"/>
              <w:rPr>
                <w:color w:val="404040" w:themeColor="text1" w:themeTint="BF"/>
              </w:rPr>
            </w:pPr>
            <w:r>
              <w:rPr>
                <w:color w:val="404040" w:themeColor="text1" w:themeTint="BF"/>
              </w:rPr>
              <w:t>Laura Connolly</w:t>
            </w:r>
            <w:r w:rsidR="00397713" w:rsidRPr="007D0D9B">
              <w:rPr>
                <w:color w:val="404040" w:themeColor="text1" w:themeTint="BF"/>
              </w:rPr>
              <w:t xml:space="preserve"> adjourned the meeting.</w:t>
            </w:r>
          </w:p>
        </w:tc>
      </w:tr>
    </w:tbl>
    <w:p w:rsidR="00606547" w:rsidRDefault="00606547" w:rsidP="007A5DB6">
      <w:pPr>
        <w:rPr>
          <w:color w:val="404040" w:themeColor="text1" w:themeTint="BF"/>
          <w:sz w:val="21"/>
          <w:szCs w:val="21"/>
        </w:rPr>
      </w:pPr>
    </w:p>
    <w:sectPr w:rsidR="00606547" w:rsidSect="00DB019F">
      <w:pgSz w:w="12240" w:h="15840"/>
      <w:pgMar w:top="720" w:right="1080" w:bottom="50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52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383C"/>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F30EB"/>
    <w:multiLevelType w:val="hybridMultilevel"/>
    <w:tmpl w:val="3FC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20591"/>
    <w:multiLevelType w:val="hybridMultilevel"/>
    <w:tmpl w:val="5E3A54C4"/>
    <w:lvl w:ilvl="0" w:tplc="88B642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E35566"/>
    <w:multiLevelType w:val="hybridMultilevel"/>
    <w:tmpl w:val="E4D2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C32EA"/>
    <w:multiLevelType w:val="hybridMultilevel"/>
    <w:tmpl w:val="6620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601BA"/>
    <w:multiLevelType w:val="hybridMultilevel"/>
    <w:tmpl w:val="DDE4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34D3C"/>
    <w:multiLevelType w:val="hybridMultilevel"/>
    <w:tmpl w:val="2F565462"/>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95CC410A">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F412B"/>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649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13593"/>
    <w:multiLevelType w:val="hybridMultilevel"/>
    <w:tmpl w:val="D4788EB2"/>
    <w:lvl w:ilvl="0" w:tplc="FE34A984">
      <w:start w:val="65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D10B08"/>
    <w:multiLevelType w:val="hybridMultilevel"/>
    <w:tmpl w:val="A6A44FC0"/>
    <w:lvl w:ilvl="0" w:tplc="CED447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6A4E30"/>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04D46"/>
    <w:multiLevelType w:val="hybridMultilevel"/>
    <w:tmpl w:val="902098F4"/>
    <w:lvl w:ilvl="0" w:tplc="E4201CE8">
      <w:start w:val="6"/>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509DE"/>
    <w:multiLevelType w:val="hybridMultilevel"/>
    <w:tmpl w:val="54F8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B29B2"/>
    <w:multiLevelType w:val="hybridMultilevel"/>
    <w:tmpl w:val="8E14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C1A18"/>
    <w:multiLevelType w:val="hybridMultilevel"/>
    <w:tmpl w:val="BEF8CB36"/>
    <w:lvl w:ilvl="0" w:tplc="5D449406">
      <w:start w:val="1"/>
      <w:numFmt w:val="bullet"/>
      <w:lvlText w:val=""/>
      <w:lvlJc w:val="left"/>
      <w:pPr>
        <w:ind w:left="360" w:hanging="360"/>
      </w:pPr>
      <w:rPr>
        <w:rFonts w:ascii="Symbol" w:hAnsi="Symbol" w:hint="default"/>
        <w:color w:val="404040" w:themeColor="text1" w:themeTint="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431A56"/>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B1DEE"/>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52553"/>
    <w:multiLevelType w:val="hybridMultilevel"/>
    <w:tmpl w:val="2B7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1D4F93"/>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002E8"/>
    <w:multiLevelType w:val="hybridMultilevel"/>
    <w:tmpl w:val="8EC457D4"/>
    <w:lvl w:ilvl="0" w:tplc="F8F8DD34">
      <w:start w:val="1"/>
      <w:numFmt w:val="decimal"/>
      <w:lvlText w:val="%1."/>
      <w:lvlJc w:val="left"/>
      <w:pPr>
        <w:ind w:left="720" w:hanging="360"/>
      </w:pPr>
      <w:rPr>
        <w:rFonts w:hint="default"/>
        <w:color w:val="3D63AE"/>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21FBA"/>
    <w:multiLevelType w:val="hybridMultilevel"/>
    <w:tmpl w:val="B664CFF8"/>
    <w:lvl w:ilvl="0" w:tplc="D6BC7D3A">
      <w:start w:val="6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CC7048"/>
    <w:multiLevelType w:val="hybridMultilevel"/>
    <w:tmpl w:val="190A1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154B19"/>
    <w:multiLevelType w:val="hybridMultilevel"/>
    <w:tmpl w:val="397A7422"/>
    <w:lvl w:ilvl="0" w:tplc="DF4CF9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9"/>
  </w:num>
  <w:num w:numId="3">
    <w:abstractNumId w:val="10"/>
  </w:num>
  <w:num w:numId="4">
    <w:abstractNumId w:val="3"/>
  </w:num>
  <w:num w:numId="5">
    <w:abstractNumId w:val="11"/>
  </w:num>
  <w:num w:numId="6">
    <w:abstractNumId w:val="24"/>
  </w:num>
  <w:num w:numId="7">
    <w:abstractNumId w:val="1"/>
  </w:num>
  <w:num w:numId="8">
    <w:abstractNumId w:val="8"/>
  </w:num>
  <w:num w:numId="9">
    <w:abstractNumId w:val="7"/>
  </w:num>
  <w:num w:numId="10">
    <w:abstractNumId w:val="18"/>
  </w:num>
  <w:num w:numId="11">
    <w:abstractNumId w:val="17"/>
  </w:num>
  <w:num w:numId="12">
    <w:abstractNumId w:val="13"/>
  </w:num>
  <w:num w:numId="13">
    <w:abstractNumId w:val="0"/>
  </w:num>
  <w:num w:numId="14">
    <w:abstractNumId w:val="20"/>
  </w:num>
  <w:num w:numId="15">
    <w:abstractNumId w:val="12"/>
  </w:num>
  <w:num w:numId="16">
    <w:abstractNumId w:val="9"/>
  </w:num>
  <w:num w:numId="17">
    <w:abstractNumId w:val="15"/>
  </w:num>
  <w:num w:numId="18">
    <w:abstractNumId w:val="5"/>
  </w:num>
  <w:num w:numId="19">
    <w:abstractNumId w:val="4"/>
  </w:num>
  <w:num w:numId="20">
    <w:abstractNumId w:val="6"/>
  </w:num>
  <w:num w:numId="21">
    <w:abstractNumId w:val="16"/>
  </w:num>
  <w:num w:numId="22">
    <w:abstractNumId w:val="23"/>
  </w:num>
  <w:num w:numId="23">
    <w:abstractNumId w:val="21"/>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A9"/>
    <w:rsid w:val="00002A13"/>
    <w:rsid w:val="000124B5"/>
    <w:rsid w:val="00015120"/>
    <w:rsid w:val="00020513"/>
    <w:rsid w:val="00027B0D"/>
    <w:rsid w:val="00051519"/>
    <w:rsid w:val="00064E74"/>
    <w:rsid w:val="00071665"/>
    <w:rsid w:val="00071D49"/>
    <w:rsid w:val="00086740"/>
    <w:rsid w:val="0009751B"/>
    <w:rsid w:val="000A123D"/>
    <w:rsid w:val="000B727E"/>
    <w:rsid w:val="000C7898"/>
    <w:rsid w:val="000D1D74"/>
    <w:rsid w:val="000E24AC"/>
    <w:rsid w:val="000E5009"/>
    <w:rsid w:val="000E6BA1"/>
    <w:rsid w:val="000F1702"/>
    <w:rsid w:val="001007E9"/>
    <w:rsid w:val="00106565"/>
    <w:rsid w:val="001141B3"/>
    <w:rsid w:val="001208B2"/>
    <w:rsid w:val="001412C7"/>
    <w:rsid w:val="00141B55"/>
    <w:rsid w:val="001431DF"/>
    <w:rsid w:val="0019317A"/>
    <w:rsid w:val="00197F48"/>
    <w:rsid w:val="001C2A99"/>
    <w:rsid w:val="001D06E7"/>
    <w:rsid w:val="001D5301"/>
    <w:rsid w:val="001E49E4"/>
    <w:rsid w:val="002137CD"/>
    <w:rsid w:val="00261634"/>
    <w:rsid w:val="00266119"/>
    <w:rsid w:val="00271D0E"/>
    <w:rsid w:val="002951B8"/>
    <w:rsid w:val="002A0E54"/>
    <w:rsid w:val="002A66FC"/>
    <w:rsid w:val="002A709B"/>
    <w:rsid w:val="002B0217"/>
    <w:rsid w:val="002B0229"/>
    <w:rsid w:val="002C516F"/>
    <w:rsid w:val="002C56C5"/>
    <w:rsid w:val="002E3FD3"/>
    <w:rsid w:val="00306C30"/>
    <w:rsid w:val="003210C1"/>
    <w:rsid w:val="00324DEF"/>
    <w:rsid w:val="0033367F"/>
    <w:rsid w:val="00337540"/>
    <w:rsid w:val="00342D92"/>
    <w:rsid w:val="003568FF"/>
    <w:rsid w:val="00360FE1"/>
    <w:rsid w:val="003659BC"/>
    <w:rsid w:val="00367EBD"/>
    <w:rsid w:val="0037245D"/>
    <w:rsid w:val="00373445"/>
    <w:rsid w:val="00380E91"/>
    <w:rsid w:val="00397713"/>
    <w:rsid w:val="003D0B68"/>
    <w:rsid w:val="003D1C6C"/>
    <w:rsid w:val="003D7BD0"/>
    <w:rsid w:val="003F4470"/>
    <w:rsid w:val="00411078"/>
    <w:rsid w:val="0041386C"/>
    <w:rsid w:val="00415434"/>
    <w:rsid w:val="004240D2"/>
    <w:rsid w:val="00427763"/>
    <w:rsid w:val="00432ABB"/>
    <w:rsid w:val="00436781"/>
    <w:rsid w:val="00440CDA"/>
    <w:rsid w:val="0044553C"/>
    <w:rsid w:val="00455B49"/>
    <w:rsid w:val="004654E9"/>
    <w:rsid w:val="00472BB3"/>
    <w:rsid w:val="00484C0B"/>
    <w:rsid w:val="00496349"/>
    <w:rsid w:val="004979B6"/>
    <w:rsid w:val="004A0316"/>
    <w:rsid w:val="004A44E3"/>
    <w:rsid w:val="004D08FC"/>
    <w:rsid w:val="00504937"/>
    <w:rsid w:val="00513AA3"/>
    <w:rsid w:val="0053262E"/>
    <w:rsid w:val="00550B9A"/>
    <w:rsid w:val="00551840"/>
    <w:rsid w:val="00561D9C"/>
    <w:rsid w:val="0056612E"/>
    <w:rsid w:val="00566F01"/>
    <w:rsid w:val="00571806"/>
    <w:rsid w:val="0057180D"/>
    <w:rsid w:val="00576212"/>
    <w:rsid w:val="005A038B"/>
    <w:rsid w:val="005A5031"/>
    <w:rsid w:val="005B7A3F"/>
    <w:rsid w:val="005D17B8"/>
    <w:rsid w:val="005D4173"/>
    <w:rsid w:val="005D5AD1"/>
    <w:rsid w:val="00606547"/>
    <w:rsid w:val="00613578"/>
    <w:rsid w:val="006343F8"/>
    <w:rsid w:val="006510A2"/>
    <w:rsid w:val="00651569"/>
    <w:rsid w:val="0065596B"/>
    <w:rsid w:val="00682153"/>
    <w:rsid w:val="006838BA"/>
    <w:rsid w:val="0068662F"/>
    <w:rsid w:val="00691111"/>
    <w:rsid w:val="00694E51"/>
    <w:rsid w:val="006A36EC"/>
    <w:rsid w:val="006F1076"/>
    <w:rsid w:val="006F2B3A"/>
    <w:rsid w:val="00701346"/>
    <w:rsid w:val="0072306B"/>
    <w:rsid w:val="00725813"/>
    <w:rsid w:val="0073297C"/>
    <w:rsid w:val="00734F70"/>
    <w:rsid w:val="00737116"/>
    <w:rsid w:val="00737421"/>
    <w:rsid w:val="00747C9D"/>
    <w:rsid w:val="00755501"/>
    <w:rsid w:val="00770BFA"/>
    <w:rsid w:val="007863B7"/>
    <w:rsid w:val="007A5DB6"/>
    <w:rsid w:val="007D53DE"/>
    <w:rsid w:val="007E09BB"/>
    <w:rsid w:val="007F0B98"/>
    <w:rsid w:val="007F45A5"/>
    <w:rsid w:val="00801E46"/>
    <w:rsid w:val="00802178"/>
    <w:rsid w:val="00805150"/>
    <w:rsid w:val="008208D9"/>
    <w:rsid w:val="0082416B"/>
    <w:rsid w:val="0082780E"/>
    <w:rsid w:val="00831C02"/>
    <w:rsid w:val="00833104"/>
    <w:rsid w:val="00835205"/>
    <w:rsid w:val="00843A4A"/>
    <w:rsid w:val="00847F8F"/>
    <w:rsid w:val="00854252"/>
    <w:rsid w:val="0086121C"/>
    <w:rsid w:val="00872B01"/>
    <w:rsid w:val="008815C2"/>
    <w:rsid w:val="008979AE"/>
    <w:rsid w:val="008A6CD7"/>
    <w:rsid w:val="008B134D"/>
    <w:rsid w:val="008B4CAA"/>
    <w:rsid w:val="008D2726"/>
    <w:rsid w:val="008E5860"/>
    <w:rsid w:val="00910AE9"/>
    <w:rsid w:val="00911E5D"/>
    <w:rsid w:val="00934D1A"/>
    <w:rsid w:val="00940AEA"/>
    <w:rsid w:val="00946883"/>
    <w:rsid w:val="00954557"/>
    <w:rsid w:val="00970541"/>
    <w:rsid w:val="009816CE"/>
    <w:rsid w:val="009875D3"/>
    <w:rsid w:val="009A3551"/>
    <w:rsid w:val="009B1D12"/>
    <w:rsid w:val="009B3B5A"/>
    <w:rsid w:val="009B496A"/>
    <w:rsid w:val="009B6C49"/>
    <w:rsid w:val="009C3A17"/>
    <w:rsid w:val="009E0BBB"/>
    <w:rsid w:val="009E500B"/>
    <w:rsid w:val="00A06226"/>
    <w:rsid w:val="00A227B6"/>
    <w:rsid w:val="00A24E90"/>
    <w:rsid w:val="00A2734F"/>
    <w:rsid w:val="00A33027"/>
    <w:rsid w:val="00A51390"/>
    <w:rsid w:val="00A75B05"/>
    <w:rsid w:val="00A910CA"/>
    <w:rsid w:val="00AA171E"/>
    <w:rsid w:val="00AB49A9"/>
    <w:rsid w:val="00AE0753"/>
    <w:rsid w:val="00AE1EB7"/>
    <w:rsid w:val="00B2381F"/>
    <w:rsid w:val="00B25B3B"/>
    <w:rsid w:val="00B3353C"/>
    <w:rsid w:val="00B372EF"/>
    <w:rsid w:val="00B543EF"/>
    <w:rsid w:val="00BB093D"/>
    <w:rsid w:val="00BC2E64"/>
    <w:rsid w:val="00BE094C"/>
    <w:rsid w:val="00BE0D67"/>
    <w:rsid w:val="00BE179B"/>
    <w:rsid w:val="00BE1A4B"/>
    <w:rsid w:val="00BE60AF"/>
    <w:rsid w:val="00C10AA9"/>
    <w:rsid w:val="00C11026"/>
    <w:rsid w:val="00C27106"/>
    <w:rsid w:val="00C3751B"/>
    <w:rsid w:val="00C37554"/>
    <w:rsid w:val="00C3788E"/>
    <w:rsid w:val="00C432EC"/>
    <w:rsid w:val="00C43CC1"/>
    <w:rsid w:val="00C66068"/>
    <w:rsid w:val="00C85D06"/>
    <w:rsid w:val="00C94DC1"/>
    <w:rsid w:val="00CE1CB1"/>
    <w:rsid w:val="00D2391D"/>
    <w:rsid w:val="00D37186"/>
    <w:rsid w:val="00D50952"/>
    <w:rsid w:val="00D55ACC"/>
    <w:rsid w:val="00D62104"/>
    <w:rsid w:val="00D70C7D"/>
    <w:rsid w:val="00D72929"/>
    <w:rsid w:val="00D7311F"/>
    <w:rsid w:val="00D81D2F"/>
    <w:rsid w:val="00D90533"/>
    <w:rsid w:val="00DB019F"/>
    <w:rsid w:val="00DB092E"/>
    <w:rsid w:val="00DB5BEA"/>
    <w:rsid w:val="00DD01C8"/>
    <w:rsid w:val="00DD65F0"/>
    <w:rsid w:val="00DE4C43"/>
    <w:rsid w:val="00DE7600"/>
    <w:rsid w:val="00DF254C"/>
    <w:rsid w:val="00DF3FB4"/>
    <w:rsid w:val="00E26C93"/>
    <w:rsid w:val="00E26FAA"/>
    <w:rsid w:val="00E47A99"/>
    <w:rsid w:val="00E71575"/>
    <w:rsid w:val="00E72116"/>
    <w:rsid w:val="00E75A92"/>
    <w:rsid w:val="00E761F9"/>
    <w:rsid w:val="00E77CC9"/>
    <w:rsid w:val="00EA55E6"/>
    <w:rsid w:val="00EB16E9"/>
    <w:rsid w:val="00EB265D"/>
    <w:rsid w:val="00EB59EF"/>
    <w:rsid w:val="00EC63DE"/>
    <w:rsid w:val="00ED5AFD"/>
    <w:rsid w:val="00EF0977"/>
    <w:rsid w:val="00F00DB5"/>
    <w:rsid w:val="00F06636"/>
    <w:rsid w:val="00F152BE"/>
    <w:rsid w:val="00F26CF4"/>
    <w:rsid w:val="00F31713"/>
    <w:rsid w:val="00F342F9"/>
    <w:rsid w:val="00F500CD"/>
    <w:rsid w:val="00F640E7"/>
    <w:rsid w:val="00F72742"/>
    <w:rsid w:val="00FE5D48"/>
    <w:rsid w:val="00FF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6E21B-779B-4DA5-BD0A-5E0993AD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840"/>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49"/>
    <w:pPr>
      <w:ind w:left="720"/>
      <w:contextualSpacing/>
    </w:pPr>
  </w:style>
  <w:style w:type="character" w:styleId="Hyperlink">
    <w:name w:val="Hyperlink"/>
    <w:basedOn w:val="DefaultParagraphFont"/>
    <w:uiPriority w:val="99"/>
    <w:unhideWhenUsed/>
    <w:rsid w:val="00D81D2F"/>
    <w:rPr>
      <w:color w:val="0563C1" w:themeColor="hyperlink"/>
      <w:u w:val="single"/>
    </w:rPr>
  </w:style>
  <w:style w:type="character" w:customStyle="1" w:styleId="Heading1Char">
    <w:name w:val="Heading 1 Char"/>
    <w:basedOn w:val="DefaultParagraphFont"/>
    <w:link w:val="Heading1"/>
    <w:uiPriority w:val="9"/>
    <w:rsid w:val="00551840"/>
    <w:rPr>
      <w:rFonts w:asciiTheme="majorHAnsi" w:eastAsiaTheme="majorEastAsia" w:hAnsiTheme="majorHAnsi" w:cstheme="majorBidi"/>
      <w:color w:val="5B9BD5" w:themeColor="accent1"/>
      <w:sz w:val="32"/>
      <w:szCs w:val="32"/>
      <w:lang w:eastAsia="ja-JP"/>
    </w:rPr>
  </w:style>
  <w:style w:type="paragraph" w:styleId="Title">
    <w:name w:val="Title"/>
    <w:basedOn w:val="Normal"/>
    <w:next w:val="Normal"/>
    <w:link w:val="TitleChar"/>
    <w:uiPriority w:val="10"/>
    <w:qFormat/>
    <w:rsid w:val="00551840"/>
    <w:pPr>
      <w:spacing w:after="0" w:line="240" w:lineRule="auto"/>
      <w:contextualSpacing/>
    </w:pPr>
    <w:rPr>
      <w:rFonts w:asciiTheme="majorHAnsi" w:eastAsiaTheme="majorEastAsia" w:hAnsiTheme="majorHAnsi" w:cstheme="majorBidi"/>
      <w:color w:val="5B9BD5" w:themeColor="accent1"/>
      <w:spacing w:val="-7"/>
      <w:sz w:val="64"/>
      <w:szCs w:val="64"/>
      <w:lang w:eastAsia="ja-JP"/>
    </w:rPr>
  </w:style>
  <w:style w:type="character" w:customStyle="1" w:styleId="TitleChar">
    <w:name w:val="Title Char"/>
    <w:basedOn w:val="DefaultParagraphFont"/>
    <w:link w:val="Title"/>
    <w:uiPriority w:val="10"/>
    <w:rsid w:val="00551840"/>
    <w:rPr>
      <w:rFonts w:asciiTheme="majorHAnsi" w:eastAsiaTheme="majorEastAsia" w:hAnsiTheme="majorHAnsi" w:cstheme="majorBidi"/>
      <w:color w:val="5B9BD5" w:themeColor="accent1"/>
      <w:spacing w:val="-7"/>
      <w:sz w:val="64"/>
      <w:szCs w:val="64"/>
      <w:lang w:eastAsia="ja-JP"/>
    </w:rPr>
  </w:style>
  <w:style w:type="paragraph" w:styleId="BalloonText">
    <w:name w:val="Balloon Text"/>
    <w:basedOn w:val="Normal"/>
    <w:link w:val="BalloonTextChar"/>
    <w:uiPriority w:val="99"/>
    <w:semiHidden/>
    <w:unhideWhenUsed/>
    <w:rsid w:val="00EC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DE"/>
    <w:rPr>
      <w:rFonts w:ascii="Segoe UI" w:hAnsi="Segoe UI" w:cs="Segoe UI"/>
      <w:sz w:val="18"/>
      <w:szCs w:val="18"/>
    </w:rPr>
  </w:style>
  <w:style w:type="table" w:styleId="TableGrid">
    <w:name w:val="Table Grid"/>
    <w:basedOn w:val="TableNormal"/>
    <w:uiPriority w:val="39"/>
    <w:rsid w:val="0065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6</cp:revision>
  <cp:lastPrinted>2017-10-26T18:57:00Z</cp:lastPrinted>
  <dcterms:created xsi:type="dcterms:W3CDTF">2017-10-26T15:53:00Z</dcterms:created>
  <dcterms:modified xsi:type="dcterms:W3CDTF">2018-01-29T21:18:00Z</dcterms:modified>
</cp:coreProperties>
</file>