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4A1" w:rsidRPr="00551840" w:rsidRDefault="004124A1" w:rsidP="004124A1">
      <w:pPr>
        <w:pStyle w:val="Title"/>
        <w:rPr>
          <w:b/>
          <w:color w:val="3D63AE"/>
          <w:sz w:val="36"/>
          <w:szCs w:val="32"/>
        </w:rPr>
      </w:pPr>
      <w:r w:rsidRPr="00C47B6F">
        <w:rPr>
          <w:noProof/>
          <w:color w:val="3D63AE"/>
          <w:sz w:val="72"/>
          <w:lang w:eastAsia="en-US"/>
        </w:rPr>
        <w:drawing>
          <wp:anchor distT="0" distB="0" distL="114300" distR="114300" simplePos="0" relativeHeight="251659264" behindDoc="1" locked="0" layoutInCell="1" allowOverlap="1" wp14:anchorId="116E0D60" wp14:editId="4603D652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998525" cy="54864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NAL logo sm-0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52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7B6F">
        <w:rPr>
          <w:b/>
          <w:color w:val="3D63AE"/>
          <w:sz w:val="36"/>
          <w:szCs w:val="32"/>
        </w:rPr>
        <w:t xml:space="preserve">Immunize Kansas Coalition </w:t>
      </w:r>
      <w:r w:rsidR="00E03450">
        <w:rPr>
          <w:b/>
          <w:color w:val="3D63AE"/>
          <w:sz w:val="36"/>
          <w:szCs w:val="32"/>
        </w:rPr>
        <w:t xml:space="preserve">Meeting </w:t>
      </w:r>
      <w:r w:rsidR="00341070">
        <w:rPr>
          <w:b/>
          <w:color w:val="3D63AE"/>
          <w:sz w:val="36"/>
          <w:szCs w:val="32"/>
        </w:rPr>
        <w:t xml:space="preserve">Approved </w:t>
      </w:r>
      <w:bookmarkStart w:id="0" w:name="_GoBack"/>
      <w:bookmarkEnd w:id="0"/>
      <w:r w:rsidR="00E03450">
        <w:rPr>
          <w:b/>
          <w:color w:val="3D63AE"/>
          <w:sz w:val="36"/>
          <w:szCs w:val="32"/>
        </w:rPr>
        <w:t>Minutes</w:t>
      </w:r>
    </w:p>
    <w:p w:rsidR="004124A1" w:rsidRPr="00ED6285" w:rsidRDefault="004124A1" w:rsidP="004124A1">
      <w:pPr>
        <w:spacing w:after="0"/>
        <w:rPr>
          <w:sz w:val="12"/>
          <w:lang w:eastAsia="ja-JP"/>
        </w:rPr>
      </w:pPr>
    </w:p>
    <w:p w:rsidR="004124A1" w:rsidRPr="001A51F2" w:rsidRDefault="00E03450" w:rsidP="004124A1">
      <w:pPr>
        <w:pStyle w:val="Heading1"/>
        <w:tabs>
          <w:tab w:val="right" w:pos="10080"/>
        </w:tabs>
        <w:spacing w:before="120"/>
        <w:rPr>
          <w:b/>
          <w:color w:val="3D63AE"/>
          <w:sz w:val="28"/>
          <w:szCs w:val="24"/>
        </w:rPr>
      </w:pPr>
      <w:r>
        <w:rPr>
          <w:b/>
          <w:color w:val="3D63AE"/>
          <w:sz w:val="28"/>
          <w:szCs w:val="24"/>
        </w:rPr>
        <w:t>Friday, August 19</w:t>
      </w:r>
      <w:r w:rsidRPr="00E03450">
        <w:rPr>
          <w:b/>
          <w:color w:val="3D63AE"/>
          <w:sz w:val="28"/>
          <w:szCs w:val="24"/>
          <w:vertAlign w:val="superscript"/>
        </w:rPr>
        <w:t>th</w:t>
      </w:r>
      <w:r>
        <w:rPr>
          <w:b/>
          <w:color w:val="3D63AE"/>
          <w:sz w:val="28"/>
          <w:szCs w:val="24"/>
        </w:rPr>
        <w:t>, 2016</w:t>
      </w:r>
    </w:p>
    <w:p w:rsidR="004124A1" w:rsidRPr="001A51F2" w:rsidRDefault="004B69F6" w:rsidP="004124A1">
      <w:pPr>
        <w:tabs>
          <w:tab w:val="right" w:pos="10080"/>
        </w:tabs>
        <w:spacing w:after="0"/>
        <w:rPr>
          <w:b/>
          <w:color w:val="3D63AE"/>
        </w:rPr>
      </w:pPr>
      <w:r>
        <w:rPr>
          <w:b/>
          <w:color w:val="3D63AE"/>
        </w:rPr>
        <w:t>Kansas Medical Society, Topeka</w:t>
      </w:r>
      <w:r w:rsidR="004124A1" w:rsidRPr="001A51F2">
        <w:rPr>
          <w:b/>
          <w:color w:val="3D63AE"/>
        </w:rPr>
        <w:t xml:space="preserve"> </w:t>
      </w:r>
      <w:r w:rsidR="004124A1" w:rsidRPr="001A51F2">
        <w:rPr>
          <w:b/>
          <w:color w:val="5B9BD5" w:themeColor="accent1"/>
          <w:sz w:val="20"/>
        </w:rPr>
        <w:t xml:space="preserve"> </w:t>
      </w:r>
      <w:r w:rsidR="004124A1" w:rsidRPr="001A51F2">
        <w:rPr>
          <w:b/>
          <w:color w:val="5B9BD5" w:themeColor="accent1"/>
          <w:sz w:val="20"/>
        </w:rPr>
        <w:tab/>
      </w:r>
    </w:p>
    <w:p w:rsidR="004124A1" w:rsidRPr="004124A1" w:rsidRDefault="004124A1" w:rsidP="004124A1">
      <w:pPr>
        <w:tabs>
          <w:tab w:val="right" w:pos="10080"/>
        </w:tabs>
        <w:spacing w:after="0"/>
        <w:rPr>
          <w:color w:val="5B9BD5" w:themeColor="accent1"/>
          <w:sz w:val="16"/>
        </w:rPr>
      </w:pPr>
      <w:r>
        <w:rPr>
          <w:color w:val="5B9BD5" w:themeColor="accent1"/>
          <w:sz w:val="20"/>
        </w:rPr>
        <w:tab/>
      </w:r>
    </w:p>
    <w:tbl>
      <w:tblPr>
        <w:tblStyle w:val="TableGrid"/>
        <w:tblW w:w="0" w:type="auto"/>
        <w:tblBorders>
          <w:top w:val="single" w:sz="4" w:space="0" w:color="3D63AE"/>
          <w:left w:val="single" w:sz="4" w:space="0" w:color="3D63AE"/>
          <w:bottom w:val="single" w:sz="4" w:space="0" w:color="3D63AE"/>
          <w:right w:val="single" w:sz="4" w:space="0" w:color="3D63AE"/>
          <w:insideH w:val="single" w:sz="4" w:space="0" w:color="3D63AE"/>
          <w:insideV w:val="single" w:sz="4" w:space="0" w:color="3D63AE"/>
        </w:tblBorders>
        <w:tblLook w:val="04A0" w:firstRow="1" w:lastRow="0" w:firstColumn="1" w:lastColumn="0" w:noHBand="0" w:noVBand="1"/>
      </w:tblPr>
      <w:tblGrid>
        <w:gridCol w:w="2245"/>
        <w:gridCol w:w="7825"/>
      </w:tblGrid>
      <w:tr w:rsidR="004124A1" w:rsidTr="00ED6285">
        <w:trPr>
          <w:tblHeader/>
        </w:trPr>
        <w:tc>
          <w:tcPr>
            <w:tcW w:w="2245" w:type="dxa"/>
            <w:shd w:val="clear" w:color="auto" w:fill="90A8D8"/>
          </w:tcPr>
          <w:p w:rsidR="004124A1" w:rsidRPr="0074690B" w:rsidRDefault="004124A1" w:rsidP="007D134D">
            <w:pPr>
              <w:rPr>
                <w:b/>
                <w:sz w:val="24"/>
              </w:rPr>
            </w:pPr>
            <w:r w:rsidRPr="0074690B">
              <w:rPr>
                <w:b/>
                <w:sz w:val="24"/>
              </w:rPr>
              <w:t>Agenda Item</w:t>
            </w:r>
          </w:p>
        </w:tc>
        <w:tc>
          <w:tcPr>
            <w:tcW w:w="7825" w:type="dxa"/>
            <w:shd w:val="clear" w:color="auto" w:fill="90A8D8"/>
          </w:tcPr>
          <w:p w:rsidR="004124A1" w:rsidRPr="0074690B" w:rsidRDefault="00E03450" w:rsidP="00E0345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Summary or Approved Items</w:t>
            </w:r>
            <w:r w:rsidR="004124A1" w:rsidRPr="0074690B">
              <w:rPr>
                <w:b/>
                <w:sz w:val="24"/>
              </w:rPr>
              <w:t xml:space="preserve"> </w:t>
            </w:r>
          </w:p>
        </w:tc>
      </w:tr>
      <w:tr w:rsidR="004B69F6" w:rsidTr="00ED6285">
        <w:tc>
          <w:tcPr>
            <w:tcW w:w="2245" w:type="dxa"/>
          </w:tcPr>
          <w:p w:rsidR="004B69F6" w:rsidRPr="004B69F6" w:rsidRDefault="004B69F6" w:rsidP="004B69F6">
            <w:pPr>
              <w:pStyle w:val="ListParagraph"/>
              <w:numPr>
                <w:ilvl w:val="0"/>
                <w:numId w:val="10"/>
              </w:numPr>
              <w:ind w:left="337"/>
              <w:rPr>
                <w:b/>
                <w:color w:val="3D63AE"/>
              </w:rPr>
            </w:pPr>
            <w:r>
              <w:rPr>
                <w:b/>
                <w:color w:val="3D63AE"/>
              </w:rPr>
              <w:t>Strategic Team Meetings</w:t>
            </w:r>
          </w:p>
        </w:tc>
        <w:tc>
          <w:tcPr>
            <w:tcW w:w="7825" w:type="dxa"/>
          </w:tcPr>
          <w:p w:rsidR="004B69F6" w:rsidRDefault="004B69F6" w:rsidP="004124A1">
            <w:pPr>
              <w:pStyle w:val="ListParagraph"/>
              <w:numPr>
                <w:ilvl w:val="0"/>
                <w:numId w:val="2"/>
              </w:numPr>
              <w:ind w:left="342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Four IKC Strategic Teams met during the first hour of the meeting.</w:t>
            </w:r>
          </w:p>
          <w:p w:rsidR="004B69F6" w:rsidRDefault="004B69F6" w:rsidP="004B69F6">
            <w:pPr>
              <w:pStyle w:val="ListParagraph"/>
              <w:numPr>
                <w:ilvl w:val="1"/>
                <w:numId w:val="2"/>
              </w:numPr>
              <w:ind w:left="702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Education and Awareness, led by Phil Griffin</w:t>
            </w:r>
          </w:p>
          <w:p w:rsidR="004B69F6" w:rsidRDefault="004B69F6" w:rsidP="004B69F6">
            <w:pPr>
              <w:pStyle w:val="ListParagraph"/>
              <w:numPr>
                <w:ilvl w:val="1"/>
                <w:numId w:val="2"/>
              </w:numPr>
              <w:ind w:left="702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Improved Systems Performance, led by Sarah Good</w:t>
            </w:r>
          </w:p>
          <w:p w:rsidR="004B69F6" w:rsidRDefault="004B69F6" w:rsidP="004B69F6">
            <w:pPr>
              <w:pStyle w:val="ListParagraph"/>
              <w:numPr>
                <w:ilvl w:val="1"/>
                <w:numId w:val="2"/>
              </w:numPr>
              <w:ind w:left="702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Grants and Funding, led by Dr. John Eplee, Carlie Houchen</w:t>
            </w:r>
            <w:r w:rsidR="00CE311B">
              <w:rPr>
                <w:color w:val="404040" w:themeColor="text1" w:themeTint="BF"/>
              </w:rPr>
              <w:t xml:space="preserve"> assisted facilitation</w:t>
            </w:r>
          </w:p>
          <w:p w:rsidR="004B69F6" w:rsidRDefault="004B69F6" w:rsidP="004B69F6">
            <w:pPr>
              <w:pStyle w:val="ListParagraph"/>
              <w:numPr>
                <w:ilvl w:val="1"/>
                <w:numId w:val="2"/>
              </w:numPr>
              <w:ind w:left="702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Policy, led by Dr. Gianfranco Pezzino</w:t>
            </w:r>
          </w:p>
          <w:p w:rsidR="0023255E" w:rsidRPr="001C4A8F" w:rsidRDefault="0023255E" w:rsidP="004B69F6">
            <w:pPr>
              <w:pStyle w:val="ListParagraph"/>
              <w:numPr>
                <w:ilvl w:val="1"/>
                <w:numId w:val="2"/>
              </w:numPr>
              <w:ind w:left="702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It was recommended that the Research and Analysis Strategic Team be discontinued as a standing team</w:t>
            </w:r>
          </w:p>
        </w:tc>
      </w:tr>
      <w:tr w:rsidR="004124A1" w:rsidTr="00ED6285">
        <w:tc>
          <w:tcPr>
            <w:tcW w:w="2245" w:type="dxa"/>
          </w:tcPr>
          <w:p w:rsidR="004124A1" w:rsidRPr="004124A1" w:rsidRDefault="004124A1" w:rsidP="004124A1">
            <w:pPr>
              <w:pStyle w:val="ListParagraph"/>
              <w:numPr>
                <w:ilvl w:val="0"/>
                <w:numId w:val="10"/>
              </w:numPr>
              <w:ind w:left="337"/>
              <w:rPr>
                <w:b/>
                <w:color w:val="3D63AE"/>
              </w:rPr>
            </w:pPr>
            <w:r w:rsidRPr="004124A1">
              <w:rPr>
                <w:b/>
                <w:color w:val="3D63AE"/>
              </w:rPr>
              <w:t>Welcome and Introductions</w:t>
            </w:r>
          </w:p>
          <w:p w:rsidR="004124A1" w:rsidRPr="004124A1" w:rsidRDefault="004124A1" w:rsidP="00603E52">
            <w:pPr>
              <w:pStyle w:val="ListParagraph"/>
              <w:ind w:left="337"/>
              <w:rPr>
                <w:b/>
                <w:color w:val="3D63AE"/>
              </w:rPr>
            </w:pPr>
          </w:p>
        </w:tc>
        <w:tc>
          <w:tcPr>
            <w:tcW w:w="7825" w:type="dxa"/>
          </w:tcPr>
          <w:p w:rsidR="004124A1" w:rsidRPr="001C4A8F" w:rsidRDefault="004124A1" w:rsidP="004124A1">
            <w:pPr>
              <w:pStyle w:val="ListParagraph"/>
              <w:numPr>
                <w:ilvl w:val="0"/>
                <w:numId w:val="2"/>
              </w:numPr>
              <w:ind w:left="342"/>
              <w:rPr>
                <w:color w:val="404040" w:themeColor="text1" w:themeTint="BF"/>
              </w:rPr>
            </w:pPr>
            <w:r w:rsidRPr="001C4A8F">
              <w:rPr>
                <w:color w:val="404040" w:themeColor="text1" w:themeTint="BF"/>
              </w:rPr>
              <w:t>Dr. Eplee welcomed the group and proceeded with introductions.</w:t>
            </w:r>
          </w:p>
          <w:p w:rsidR="004124A1" w:rsidRDefault="00CE311B" w:rsidP="004124A1">
            <w:pPr>
              <w:pStyle w:val="ListParagraph"/>
              <w:numPr>
                <w:ilvl w:val="0"/>
                <w:numId w:val="2"/>
              </w:numPr>
              <w:ind w:left="342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5</w:t>
            </w:r>
            <w:r w:rsidR="00DF5E4B">
              <w:rPr>
                <w:color w:val="404040" w:themeColor="text1" w:themeTint="BF"/>
              </w:rPr>
              <w:t>0</w:t>
            </w:r>
            <w:r w:rsidR="004124A1" w:rsidRPr="001C4A8F">
              <w:rPr>
                <w:color w:val="404040" w:themeColor="text1" w:themeTint="BF"/>
              </w:rPr>
              <w:t xml:space="preserve"> members, guests, and staff were in attendance either in person or by phone for </w:t>
            </w:r>
            <w:r w:rsidR="00F11821">
              <w:rPr>
                <w:color w:val="404040" w:themeColor="text1" w:themeTint="BF"/>
              </w:rPr>
              <w:t>all or a portion of the meeting.</w:t>
            </w:r>
          </w:p>
          <w:p w:rsidR="00DF5E4B" w:rsidRDefault="00DF5E4B" w:rsidP="00CE311B">
            <w:pPr>
              <w:pStyle w:val="ListParagraph"/>
              <w:numPr>
                <w:ilvl w:val="1"/>
                <w:numId w:val="2"/>
              </w:numPr>
              <w:ind w:left="702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 xml:space="preserve">In-person: </w:t>
            </w:r>
            <w:r w:rsidR="00CE311B" w:rsidRPr="00CE311B">
              <w:rPr>
                <w:color w:val="404040" w:themeColor="text1" w:themeTint="BF"/>
              </w:rPr>
              <w:t xml:space="preserve">Dean Benton, Teri Caudle, Laura Connolly, Jodi Define, Mitch </w:t>
            </w:r>
            <w:proofErr w:type="spellStart"/>
            <w:r w:rsidR="00CE311B" w:rsidRPr="00CE311B">
              <w:rPr>
                <w:color w:val="404040" w:themeColor="text1" w:themeTint="BF"/>
              </w:rPr>
              <w:t>DePriest</w:t>
            </w:r>
            <w:proofErr w:type="spellEnd"/>
            <w:r w:rsidR="00CE311B" w:rsidRPr="00CE311B">
              <w:rPr>
                <w:color w:val="404040" w:themeColor="text1" w:themeTint="BF"/>
              </w:rPr>
              <w:t xml:space="preserve">, Todd Durham, John Eplee, Brittany </w:t>
            </w:r>
            <w:proofErr w:type="spellStart"/>
            <w:r w:rsidR="00CE311B" w:rsidRPr="00CE311B">
              <w:rPr>
                <w:color w:val="404040" w:themeColor="text1" w:themeTint="BF"/>
              </w:rPr>
              <w:t>Ersery</w:t>
            </w:r>
            <w:proofErr w:type="spellEnd"/>
            <w:r w:rsidR="00CE311B" w:rsidRPr="00CE311B">
              <w:rPr>
                <w:color w:val="404040" w:themeColor="text1" w:themeTint="BF"/>
              </w:rPr>
              <w:t xml:space="preserve">, Katherine (Katy) Friedebach, Carolyn Gaughan, Phil Griffin, Karen Hammersmith, Sue Hensley, Gretchen Homan, DuJuan Hord, Carlie Houchen, Charlie Hunt, Sarah  </w:t>
            </w:r>
            <w:proofErr w:type="spellStart"/>
            <w:r w:rsidR="00CE311B" w:rsidRPr="00CE311B">
              <w:rPr>
                <w:color w:val="404040" w:themeColor="text1" w:themeTint="BF"/>
              </w:rPr>
              <w:t>Irsik</w:t>
            </w:r>
            <w:proofErr w:type="spellEnd"/>
            <w:r w:rsidR="00CE311B" w:rsidRPr="00CE311B">
              <w:rPr>
                <w:color w:val="404040" w:themeColor="text1" w:themeTint="BF"/>
              </w:rPr>
              <w:t xml:space="preserve">-Good, Heather </w:t>
            </w:r>
            <w:proofErr w:type="spellStart"/>
            <w:r w:rsidR="00CE311B" w:rsidRPr="00CE311B">
              <w:rPr>
                <w:color w:val="404040" w:themeColor="text1" w:themeTint="BF"/>
              </w:rPr>
              <w:t>Keitges</w:t>
            </w:r>
            <w:proofErr w:type="spellEnd"/>
            <w:r w:rsidR="00CE311B" w:rsidRPr="00CE311B">
              <w:rPr>
                <w:color w:val="404040" w:themeColor="text1" w:themeTint="BF"/>
              </w:rPr>
              <w:t xml:space="preserve">, Hope Krebill, Stephanie Lambert, Denise Lantz, Mallory Leach, Dan Leong, Linda Ochs, Cindy Olson-Burgess, Danelle Perry, Gianfranco Pezzino, Chelsea </w:t>
            </w:r>
            <w:proofErr w:type="spellStart"/>
            <w:r w:rsidR="00CE311B" w:rsidRPr="00CE311B">
              <w:rPr>
                <w:color w:val="404040" w:themeColor="text1" w:themeTint="BF"/>
              </w:rPr>
              <w:t>Raybern</w:t>
            </w:r>
            <w:proofErr w:type="spellEnd"/>
            <w:r w:rsidR="00CE311B" w:rsidRPr="00CE311B">
              <w:rPr>
                <w:color w:val="404040" w:themeColor="text1" w:themeTint="BF"/>
              </w:rPr>
              <w:t xml:space="preserve">, Carol Roberson, Connie Satzler, Cathy </w:t>
            </w:r>
            <w:proofErr w:type="spellStart"/>
            <w:r w:rsidR="00CE311B" w:rsidRPr="00CE311B">
              <w:rPr>
                <w:color w:val="404040" w:themeColor="text1" w:themeTint="BF"/>
              </w:rPr>
              <w:t>Shemwell</w:t>
            </w:r>
            <w:proofErr w:type="spellEnd"/>
            <w:r w:rsidR="00CE311B" w:rsidRPr="00CE311B">
              <w:rPr>
                <w:color w:val="404040" w:themeColor="text1" w:themeTint="BF"/>
              </w:rPr>
              <w:t xml:space="preserve">, Robin Simmons, Kelly Swan, Nancy </w:t>
            </w:r>
            <w:proofErr w:type="spellStart"/>
            <w:r w:rsidR="00CE311B" w:rsidRPr="00CE311B">
              <w:rPr>
                <w:color w:val="404040" w:themeColor="text1" w:themeTint="BF"/>
              </w:rPr>
              <w:t>Tausz</w:t>
            </w:r>
            <w:proofErr w:type="spellEnd"/>
            <w:r w:rsidR="00CE311B" w:rsidRPr="00CE311B">
              <w:rPr>
                <w:color w:val="404040" w:themeColor="text1" w:themeTint="BF"/>
              </w:rPr>
              <w:t xml:space="preserve">, Dave Thomason, Kendra Tinsley, Barbara VanCortlandt, Annie Wallace, Mary Beth Warren, Pat </w:t>
            </w:r>
            <w:proofErr w:type="spellStart"/>
            <w:r w:rsidR="00CE311B" w:rsidRPr="00CE311B">
              <w:rPr>
                <w:color w:val="404040" w:themeColor="text1" w:themeTint="BF"/>
              </w:rPr>
              <w:t>Wilden</w:t>
            </w:r>
            <w:proofErr w:type="spellEnd"/>
            <w:r w:rsidR="00CE311B" w:rsidRPr="00CE311B">
              <w:rPr>
                <w:color w:val="404040" w:themeColor="text1" w:themeTint="BF"/>
              </w:rPr>
              <w:t>, Susan Wood</w:t>
            </w:r>
          </w:p>
          <w:p w:rsidR="00CE311B" w:rsidRDefault="00603E52" w:rsidP="00CE311B">
            <w:pPr>
              <w:pStyle w:val="ListParagraph"/>
              <w:numPr>
                <w:ilvl w:val="1"/>
                <w:numId w:val="2"/>
              </w:numPr>
              <w:ind w:left="702"/>
              <w:rPr>
                <w:color w:val="404040" w:themeColor="text1" w:themeTint="BF"/>
              </w:rPr>
            </w:pPr>
            <w:r w:rsidRPr="00603E52">
              <w:rPr>
                <w:color w:val="404040" w:themeColor="text1" w:themeTint="BF"/>
              </w:rPr>
              <w:t xml:space="preserve">Conference Call: </w:t>
            </w:r>
            <w:proofErr w:type="spellStart"/>
            <w:r w:rsidR="00CE311B" w:rsidRPr="00CE311B">
              <w:rPr>
                <w:color w:val="404040" w:themeColor="text1" w:themeTint="BF"/>
              </w:rPr>
              <w:t>Toshia</w:t>
            </w:r>
            <w:proofErr w:type="spellEnd"/>
            <w:r w:rsidR="00CE311B" w:rsidRPr="00CE311B">
              <w:rPr>
                <w:color w:val="404040" w:themeColor="text1" w:themeTint="BF"/>
              </w:rPr>
              <w:t xml:space="preserve"> Bell, Kami Cohorst, Ylonda Dennis, Rachel Duarte, </w:t>
            </w:r>
            <w:proofErr w:type="spellStart"/>
            <w:r w:rsidR="00CE311B" w:rsidRPr="00CE311B">
              <w:rPr>
                <w:color w:val="404040" w:themeColor="text1" w:themeTint="BF"/>
              </w:rPr>
              <w:t>J'Vonnah</w:t>
            </w:r>
            <w:proofErr w:type="spellEnd"/>
            <w:r w:rsidR="00CE311B" w:rsidRPr="00CE311B">
              <w:rPr>
                <w:color w:val="404040" w:themeColor="text1" w:themeTint="BF"/>
              </w:rPr>
              <w:t xml:space="preserve"> Maryman, Annie McKay, Kathy </w:t>
            </w:r>
            <w:proofErr w:type="spellStart"/>
            <w:r w:rsidR="00CE311B" w:rsidRPr="00CE311B">
              <w:rPr>
                <w:color w:val="404040" w:themeColor="text1" w:themeTint="BF"/>
              </w:rPr>
              <w:t>Schroepfer</w:t>
            </w:r>
            <w:proofErr w:type="spellEnd"/>
            <w:r w:rsidR="00CE311B" w:rsidRPr="00CE311B">
              <w:rPr>
                <w:color w:val="404040" w:themeColor="text1" w:themeTint="BF"/>
              </w:rPr>
              <w:t xml:space="preserve">, </w:t>
            </w:r>
            <w:proofErr w:type="spellStart"/>
            <w:r w:rsidR="00CE311B" w:rsidRPr="00CE311B">
              <w:rPr>
                <w:color w:val="404040" w:themeColor="text1" w:themeTint="BF"/>
              </w:rPr>
              <w:t>Britini</w:t>
            </w:r>
            <w:proofErr w:type="spellEnd"/>
            <w:r w:rsidR="00CE311B" w:rsidRPr="00CE311B">
              <w:rPr>
                <w:color w:val="404040" w:themeColor="text1" w:themeTint="BF"/>
              </w:rPr>
              <w:t xml:space="preserve"> </w:t>
            </w:r>
            <w:proofErr w:type="spellStart"/>
            <w:r w:rsidR="00CE311B" w:rsidRPr="00CE311B">
              <w:rPr>
                <w:color w:val="404040" w:themeColor="text1" w:themeTint="BF"/>
              </w:rPr>
              <w:t>Spriggel</w:t>
            </w:r>
            <w:proofErr w:type="spellEnd"/>
          </w:p>
          <w:p w:rsidR="00E92D3B" w:rsidRPr="00CE311B" w:rsidRDefault="00E92D3B" w:rsidP="00CE311B">
            <w:pPr>
              <w:pStyle w:val="ListParagraph"/>
              <w:numPr>
                <w:ilvl w:val="0"/>
                <w:numId w:val="2"/>
              </w:numPr>
              <w:ind w:left="342"/>
              <w:rPr>
                <w:color w:val="404040" w:themeColor="text1" w:themeTint="BF"/>
              </w:rPr>
            </w:pPr>
            <w:r w:rsidRPr="00CE311B">
              <w:rPr>
                <w:color w:val="404040" w:themeColor="text1" w:themeTint="BF"/>
              </w:rPr>
              <w:t xml:space="preserve">Several members </w:t>
            </w:r>
            <w:r w:rsidR="00DF5E4B" w:rsidRPr="00CE311B">
              <w:rPr>
                <w:color w:val="404040" w:themeColor="text1" w:themeTint="BF"/>
              </w:rPr>
              <w:t xml:space="preserve">shared </w:t>
            </w:r>
            <w:r w:rsidR="004B69F6" w:rsidRPr="00CE311B">
              <w:rPr>
                <w:color w:val="404040" w:themeColor="text1" w:themeTint="BF"/>
              </w:rPr>
              <w:t xml:space="preserve">updates and </w:t>
            </w:r>
            <w:r w:rsidR="00DF5E4B" w:rsidRPr="00CE311B">
              <w:rPr>
                <w:color w:val="404040" w:themeColor="text1" w:themeTint="BF"/>
              </w:rPr>
              <w:t>current activities</w:t>
            </w:r>
            <w:r w:rsidR="004B69F6" w:rsidRPr="00CE311B">
              <w:rPr>
                <w:color w:val="404040" w:themeColor="text1" w:themeTint="BF"/>
              </w:rPr>
              <w:t xml:space="preserve">, particularly related to HPV </w:t>
            </w:r>
            <w:r w:rsidR="0023255E">
              <w:rPr>
                <w:color w:val="404040" w:themeColor="text1" w:themeTint="BF"/>
              </w:rPr>
              <w:t xml:space="preserve">vaccine </w:t>
            </w:r>
            <w:r w:rsidR="004B69F6" w:rsidRPr="00CE311B">
              <w:rPr>
                <w:color w:val="404040" w:themeColor="text1" w:themeTint="BF"/>
              </w:rPr>
              <w:t>efforts.</w:t>
            </w:r>
          </w:p>
        </w:tc>
      </w:tr>
      <w:tr w:rsidR="004B69F6" w:rsidTr="00ED6285">
        <w:tc>
          <w:tcPr>
            <w:tcW w:w="2245" w:type="dxa"/>
          </w:tcPr>
          <w:p w:rsidR="004B69F6" w:rsidRPr="004124A1" w:rsidRDefault="004B69F6" w:rsidP="004124A1">
            <w:pPr>
              <w:pStyle w:val="ListParagraph"/>
              <w:numPr>
                <w:ilvl w:val="0"/>
                <w:numId w:val="10"/>
              </w:numPr>
              <w:ind w:left="337"/>
              <w:rPr>
                <w:b/>
                <w:color w:val="3D63AE"/>
              </w:rPr>
            </w:pPr>
            <w:r>
              <w:rPr>
                <w:b/>
                <w:color w:val="3D63AE"/>
              </w:rPr>
              <w:t>New Member</w:t>
            </w:r>
          </w:p>
        </w:tc>
        <w:tc>
          <w:tcPr>
            <w:tcW w:w="7825" w:type="dxa"/>
          </w:tcPr>
          <w:p w:rsidR="004B69F6" w:rsidRPr="001C4A8F" w:rsidRDefault="004B69F6" w:rsidP="006B6365">
            <w:pPr>
              <w:pStyle w:val="ListParagraph"/>
              <w:numPr>
                <w:ilvl w:val="0"/>
                <w:numId w:val="2"/>
              </w:numPr>
              <w:ind w:left="342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Sunflower Health Plan</w:t>
            </w:r>
            <w:r w:rsidR="00CE311B">
              <w:rPr>
                <w:color w:val="404040" w:themeColor="text1" w:themeTint="BF"/>
              </w:rPr>
              <w:t xml:space="preserve">, represented by </w:t>
            </w:r>
            <w:r w:rsidR="006B6365">
              <w:rPr>
                <w:color w:val="404040" w:themeColor="text1" w:themeTint="BF"/>
              </w:rPr>
              <w:t>Dr. Katy</w:t>
            </w:r>
            <w:r w:rsidR="00CE311B">
              <w:rPr>
                <w:color w:val="404040" w:themeColor="text1" w:themeTint="BF"/>
              </w:rPr>
              <w:t xml:space="preserve"> Friedebach,</w:t>
            </w:r>
            <w:r>
              <w:rPr>
                <w:color w:val="404040" w:themeColor="text1" w:themeTint="BF"/>
              </w:rPr>
              <w:t xml:space="preserve"> and Children’s </w:t>
            </w:r>
            <w:r w:rsidR="00CE311B">
              <w:rPr>
                <w:color w:val="404040" w:themeColor="text1" w:themeTint="BF"/>
              </w:rPr>
              <w:t>Mercy, represented by Cindy Olson-Burgess, were approved as members.</w:t>
            </w:r>
          </w:p>
        </w:tc>
      </w:tr>
      <w:tr w:rsidR="004124A1" w:rsidTr="00ED6285">
        <w:tc>
          <w:tcPr>
            <w:tcW w:w="2245" w:type="dxa"/>
          </w:tcPr>
          <w:p w:rsidR="004124A1" w:rsidRPr="001D02DE" w:rsidRDefault="00603E52" w:rsidP="00CE311B">
            <w:pPr>
              <w:pStyle w:val="ListParagraph"/>
              <w:numPr>
                <w:ilvl w:val="0"/>
                <w:numId w:val="10"/>
              </w:numPr>
              <w:ind w:left="337"/>
              <w:rPr>
                <w:b/>
                <w:color w:val="3D63AE"/>
              </w:rPr>
            </w:pPr>
            <w:r>
              <w:rPr>
                <w:b/>
                <w:color w:val="3D63AE"/>
              </w:rPr>
              <w:t xml:space="preserve">Approval of </w:t>
            </w:r>
            <w:r w:rsidR="004124A1" w:rsidRPr="001D02DE">
              <w:rPr>
                <w:b/>
                <w:color w:val="3D63AE"/>
              </w:rPr>
              <w:t xml:space="preserve"> </w:t>
            </w:r>
            <w:r w:rsidR="00DF5E4B">
              <w:rPr>
                <w:b/>
                <w:color w:val="3D63AE"/>
              </w:rPr>
              <w:t>0</w:t>
            </w:r>
            <w:r w:rsidR="00CE311B">
              <w:rPr>
                <w:b/>
                <w:color w:val="3D63AE"/>
              </w:rPr>
              <w:t>4</w:t>
            </w:r>
            <w:r w:rsidR="00DF5E4B">
              <w:rPr>
                <w:b/>
                <w:color w:val="3D63AE"/>
              </w:rPr>
              <w:t>/</w:t>
            </w:r>
            <w:r w:rsidR="00CE311B">
              <w:rPr>
                <w:b/>
                <w:color w:val="3D63AE"/>
              </w:rPr>
              <w:t>08</w:t>
            </w:r>
            <w:r w:rsidR="00DF5E4B">
              <w:rPr>
                <w:b/>
                <w:color w:val="3D63AE"/>
              </w:rPr>
              <w:t>/16</w:t>
            </w:r>
            <w:r w:rsidR="004124A1" w:rsidRPr="001D02DE">
              <w:rPr>
                <w:b/>
                <w:color w:val="3D63AE"/>
              </w:rPr>
              <w:t xml:space="preserve"> Meeting Minutes</w:t>
            </w:r>
          </w:p>
        </w:tc>
        <w:tc>
          <w:tcPr>
            <w:tcW w:w="7825" w:type="dxa"/>
          </w:tcPr>
          <w:p w:rsidR="004124A1" w:rsidRPr="001C4A8F" w:rsidRDefault="004124A1" w:rsidP="00603E52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404040" w:themeColor="text1" w:themeTint="BF"/>
              </w:rPr>
            </w:pPr>
            <w:r w:rsidRPr="001C4A8F">
              <w:rPr>
                <w:color w:val="404040" w:themeColor="text1" w:themeTint="BF"/>
              </w:rPr>
              <w:t xml:space="preserve">Minutes </w:t>
            </w:r>
            <w:r w:rsidR="00603E52">
              <w:rPr>
                <w:color w:val="404040" w:themeColor="text1" w:themeTint="BF"/>
              </w:rPr>
              <w:t>were approved as written</w:t>
            </w:r>
            <w:r w:rsidRPr="001C4A8F">
              <w:rPr>
                <w:color w:val="404040" w:themeColor="text1" w:themeTint="BF"/>
              </w:rPr>
              <w:t xml:space="preserve">. </w:t>
            </w:r>
          </w:p>
        </w:tc>
      </w:tr>
      <w:tr w:rsidR="004124A1" w:rsidTr="00ED6285">
        <w:tc>
          <w:tcPr>
            <w:tcW w:w="2245" w:type="dxa"/>
          </w:tcPr>
          <w:p w:rsidR="004124A1" w:rsidRDefault="00DF5E4B" w:rsidP="001D02DE">
            <w:pPr>
              <w:pStyle w:val="ListParagraph"/>
              <w:numPr>
                <w:ilvl w:val="0"/>
                <w:numId w:val="10"/>
              </w:numPr>
              <w:ind w:left="337"/>
              <w:rPr>
                <w:b/>
                <w:color w:val="3D63AE"/>
              </w:rPr>
            </w:pPr>
            <w:r>
              <w:rPr>
                <w:b/>
                <w:color w:val="3D63AE"/>
              </w:rPr>
              <w:t>Status of Funds Updates</w:t>
            </w:r>
          </w:p>
        </w:tc>
        <w:tc>
          <w:tcPr>
            <w:tcW w:w="7825" w:type="dxa"/>
          </w:tcPr>
          <w:p w:rsidR="00603E52" w:rsidRPr="004C1D4C" w:rsidRDefault="004C1D4C" w:rsidP="004C1D4C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404040" w:themeColor="text1" w:themeTint="BF"/>
              </w:rPr>
            </w:pPr>
            <w:r w:rsidRPr="004C1D4C">
              <w:rPr>
                <w:color w:val="404040" w:themeColor="text1" w:themeTint="BF"/>
              </w:rPr>
              <w:t>Denise Lantz provided the status of funds update.  IKC has a current balance of $12,282.57</w:t>
            </w:r>
            <w:r>
              <w:rPr>
                <w:color w:val="404040" w:themeColor="text1" w:themeTint="BF"/>
              </w:rPr>
              <w:t xml:space="preserve">.  </w:t>
            </w:r>
            <w:r w:rsidR="00DF5E4B" w:rsidRPr="004C1D4C">
              <w:rPr>
                <w:color w:val="404040" w:themeColor="text1" w:themeTint="BF"/>
              </w:rPr>
              <w:t xml:space="preserve">Grant secured </w:t>
            </w:r>
            <w:r w:rsidRPr="004C1D4C">
              <w:rPr>
                <w:color w:val="404040" w:themeColor="text1" w:themeTint="BF"/>
              </w:rPr>
              <w:t>f</w:t>
            </w:r>
            <w:r w:rsidR="00DF5E4B" w:rsidRPr="004C1D4C">
              <w:rPr>
                <w:color w:val="404040" w:themeColor="text1" w:themeTint="BF"/>
              </w:rPr>
              <w:t>r</w:t>
            </w:r>
            <w:r w:rsidRPr="004C1D4C">
              <w:rPr>
                <w:color w:val="404040" w:themeColor="text1" w:themeTint="BF"/>
              </w:rPr>
              <w:t>o</w:t>
            </w:r>
            <w:r w:rsidR="00DF5E4B" w:rsidRPr="004C1D4C">
              <w:rPr>
                <w:color w:val="404040" w:themeColor="text1" w:themeTint="BF"/>
              </w:rPr>
              <w:t>m KDH</w:t>
            </w:r>
            <w:r w:rsidRPr="004C1D4C">
              <w:rPr>
                <w:color w:val="404040" w:themeColor="text1" w:themeTint="BF"/>
              </w:rPr>
              <w:t>E</w:t>
            </w:r>
            <w:r w:rsidR="00DF5E4B" w:rsidRPr="004C1D4C">
              <w:rPr>
                <w:color w:val="404040" w:themeColor="text1" w:themeTint="BF"/>
              </w:rPr>
              <w:t xml:space="preserve"> for $50,000</w:t>
            </w:r>
            <w:r w:rsidRPr="004C1D4C">
              <w:rPr>
                <w:color w:val="404040" w:themeColor="text1" w:themeTint="BF"/>
              </w:rPr>
              <w:t>.</w:t>
            </w:r>
          </w:p>
        </w:tc>
      </w:tr>
      <w:tr w:rsidR="004C1D4C" w:rsidTr="00ED6285">
        <w:trPr>
          <w:cantSplit/>
        </w:trPr>
        <w:tc>
          <w:tcPr>
            <w:tcW w:w="2245" w:type="dxa"/>
          </w:tcPr>
          <w:p w:rsidR="004C1D4C" w:rsidRDefault="004C1D4C" w:rsidP="001D02DE">
            <w:pPr>
              <w:pStyle w:val="ListParagraph"/>
              <w:numPr>
                <w:ilvl w:val="0"/>
                <w:numId w:val="10"/>
              </w:numPr>
              <w:ind w:left="337"/>
              <w:rPr>
                <w:b/>
                <w:color w:val="3D63AE"/>
              </w:rPr>
            </w:pPr>
            <w:r>
              <w:rPr>
                <w:b/>
                <w:color w:val="3D63AE"/>
              </w:rPr>
              <w:t>Review and Approve Bylaws</w:t>
            </w:r>
          </w:p>
        </w:tc>
        <w:tc>
          <w:tcPr>
            <w:tcW w:w="7825" w:type="dxa"/>
          </w:tcPr>
          <w:p w:rsidR="004C1D4C" w:rsidRDefault="004C1D4C" w:rsidP="009D2340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Draft bylaws were reviewed.  Minor revisions were recommended.</w:t>
            </w:r>
          </w:p>
          <w:p w:rsidR="004C1D4C" w:rsidRDefault="00A40998" w:rsidP="009D2340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Bylaws</w:t>
            </w:r>
            <w:r w:rsidR="004C1D4C">
              <w:rPr>
                <w:color w:val="404040" w:themeColor="text1" w:themeTint="BF"/>
              </w:rPr>
              <w:t xml:space="preserve"> were approved as revised.</w:t>
            </w:r>
          </w:p>
        </w:tc>
      </w:tr>
      <w:tr w:rsidR="004C1D4C" w:rsidTr="00ED6285">
        <w:trPr>
          <w:cantSplit/>
        </w:trPr>
        <w:tc>
          <w:tcPr>
            <w:tcW w:w="2245" w:type="dxa"/>
          </w:tcPr>
          <w:p w:rsidR="004C1D4C" w:rsidRDefault="004C1D4C" w:rsidP="004C1D4C">
            <w:pPr>
              <w:pStyle w:val="ListParagraph"/>
              <w:numPr>
                <w:ilvl w:val="0"/>
                <w:numId w:val="10"/>
              </w:numPr>
              <w:ind w:left="337"/>
              <w:rPr>
                <w:b/>
                <w:color w:val="3D63AE"/>
              </w:rPr>
            </w:pPr>
            <w:r>
              <w:rPr>
                <w:b/>
                <w:color w:val="3D63AE"/>
              </w:rPr>
              <w:t>Nominating Committee Report and Elections</w:t>
            </w:r>
          </w:p>
        </w:tc>
        <w:tc>
          <w:tcPr>
            <w:tcW w:w="7825" w:type="dxa"/>
          </w:tcPr>
          <w:p w:rsidR="004C1D4C" w:rsidRDefault="004C1D4C" w:rsidP="004C1D4C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Karen Hammersmith, Nominating Committee Member, presented the slate of officers:  Dr. John Eplee for Immediate Past Chair, Hope Krebill for Chair, and Laura Connolly for Chair Elect.</w:t>
            </w:r>
          </w:p>
          <w:p w:rsidR="004C1D4C" w:rsidRDefault="004C1D4C" w:rsidP="004C1D4C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Hope and Laura each introduced themselves and explained their professional backgrounds and interests in promoting immunizations.</w:t>
            </w:r>
          </w:p>
          <w:p w:rsidR="004C1D4C" w:rsidRPr="004C1D4C" w:rsidRDefault="004C1D4C" w:rsidP="004C1D4C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The slate of officers was elected as presented by the nominating committee.</w:t>
            </w:r>
          </w:p>
        </w:tc>
      </w:tr>
      <w:tr w:rsidR="004124A1" w:rsidTr="00ED6285">
        <w:trPr>
          <w:cantSplit/>
        </w:trPr>
        <w:tc>
          <w:tcPr>
            <w:tcW w:w="2245" w:type="dxa"/>
          </w:tcPr>
          <w:p w:rsidR="004124A1" w:rsidRDefault="001A51F2" w:rsidP="001D02DE">
            <w:pPr>
              <w:pStyle w:val="ListParagraph"/>
              <w:numPr>
                <w:ilvl w:val="0"/>
                <w:numId w:val="10"/>
              </w:numPr>
              <w:ind w:left="337"/>
              <w:rPr>
                <w:b/>
                <w:color w:val="3D63AE"/>
              </w:rPr>
            </w:pPr>
            <w:r>
              <w:rPr>
                <w:b/>
                <w:color w:val="3D63AE"/>
              </w:rPr>
              <w:lastRenderedPageBreak/>
              <w:t>Kansas Immunization Program</w:t>
            </w:r>
            <w:r w:rsidR="004124A1">
              <w:rPr>
                <w:b/>
                <w:color w:val="3D63AE"/>
              </w:rPr>
              <w:t xml:space="preserve"> </w:t>
            </w:r>
            <w:r w:rsidR="007F08B3">
              <w:rPr>
                <w:b/>
                <w:color w:val="3D63AE"/>
              </w:rPr>
              <w:t xml:space="preserve"> Report</w:t>
            </w:r>
          </w:p>
        </w:tc>
        <w:tc>
          <w:tcPr>
            <w:tcW w:w="7825" w:type="dxa"/>
          </w:tcPr>
          <w:p w:rsidR="009D2340" w:rsidRDefault="00E92D3B" w:rsidP="004C1D4C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 xml:space="preserve">Phil Griffin provided an update on </w:t>
            </w:r>
            <w:r w:rsidR="001B78DE">
              <w:rPr>
                <w:color w:val="404040" w:themeColor="text1" w:themeTint="BF"/>
              </w:rPr>
              <w:t xml:space="preserve">the Kansas Immunization </w:t>
            </w:r>
            <w:r w:rsidR="004C1D4C">
              <w:rPr>
                <w:color w:val="404040" w:themeColor="text1" w:themeTint="BF"/>
              </w:rPr>
              <w:t>Program</w:t>
            </w:r>
            <w:r w:rsidR="00ED6285">
              <w:rPr>
                <w:color w:val="404040" w:themeColor="text1" w:themeTint="BF"/>
              </w:rPr>
              <w:t xml:space="preserve"> (KIP)</w:t>
            </w:r>
            <w:r w:rsidR="004C1D4C">
              <w:rPr>
                <w:color w:val="404040" w:themeColor="text1" w:themeTint="BF"/>
              </w:rPr>
              <w:t>. Highlights include</w:t>
            </w:r>
          </w:p>
          <w:p w:rsidR="00ED6285" w:rsidRDefault="004C1D4C" w:rsidP="00ED6285">
            <w:pPr>
              <w:pStyle w:val="ListParagraph"/>
              <w:numPr>
                <w:ilvl w:val="1"/>
                <w:numId w:val="3"/>
              </w:numPr>
              <w:ind w:left="702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Flu inhalant will not be used this year</w:t>
            </w:r>
            <w:r w:rsidR="00ED6285">
              <w:rPr>
                <w:color w:val="404040" w:themeColor="text1" w:themeTint="BF"/>
              </w:rPr>
              <w:t xml:space="preserve">. Studies showed there was no real immunity provided by the inhalant last year. </w:t>
            </w:r>
            <w:r w:rsidR="00ED6285" w:rsidRPr="00ED6285">
              <w:rPr>
                <w:color w:val="404040" w:themeColor="text1" w:themeTint="BF"/>
              </w:rPr>
              <w:t>There should be no shortage of flu vaccine this year.</w:t>
            </w:r>
          </w:p>
          <w:p w:rsidR="00ED6285" w:rsidRPr="00ED6285" w:rsidRDefault="00ED6285" w:rsidP="00ED6285">
            <w:pPr>
              <w:pStyle w:val="ListParagraph"/>
              <w:numPr>
                <w:ilvl w:val="1"/>
                <w:numId w:val="3"/>
              </w:numPr>
              <w:ind w:left="702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 xml:space="preserve">KIP submitted two grants in July. There is a change of fiscal year for federal immunization dollars, moving to July-June fiscal year, which will match the state fiscal year. </w:t>
            </w:r>
          </w:p>
        </w:tc>
      </w:tr>
      <w:tr w:rsidR="004124A1" w:rsidTr="00ED6285">
        <w:tc>
          <w:tcPr>
            <w:tcW w:w="2245" w:type="dxa"/>
          </w:tcPr>
          <w:p w:rsidR="004124A1" w:rsidRPr="0074690B" w:rsidRDefault="00D41F49" w:rsidP="001D02DE">
            <w:pPr>
              <w:pStyle w:val="ListParagraph"/>
              <w:numPr>
                <w:ilvl w:val="0"/>
                <w:numId w:val="10"/>
              </w:numPr>
              <w:ind w:left="337"/>
              <w:rPr>
                <w:b/>
                <w:color w:val="3D63AE"/>
              </w:rPr>
            </w:pPr>
            <w:proofErr w:type="spellStart"/>
            <w:r>
              <w:rPr>
                <w:b/>
                <w:color w:val="3D63AE"/>
              </w:rPr>
              <w:t>WebIZ</w:t>
            </w:r>
            <w:proofErr w:type="spellEnd"/>
            <w:r>
              <w:rPr>
                <w:b/>
                <w:color w:val="3D63AE"/>
              </w:rPr>
              <w:t xml:space="preserve"> Presentation</w:t>
            </w:r>
          </w:p>
          <w:p w:rsidR="004124A1" w:rsidRPr="0074690B" w:rsidRDefault="004124A1" w:rsidP="007D134D">
            <w:pPr>
              <w:ind w:left="360"/>
              <w:rPr>
                <w:color w:val="3D63AE"/>
              </w:rPr>
            </w:pPr>
          </w:p>
        </w:tc>
        <w:tc>
          <w:tcPr>
            <w:tcW w:w="7825" w:type="dxa"/>
          </w:tcPr>
          <w:p w:rsidR="001C3422" w:rsidRDefault="00D41F49" w:rsidP="001C3422">
            <w:pPr>
              <w:pStyle w:val="ListParagraph"/>
              <w:numPr>
                <w:ilvl w:val="1"/>
                <w:numId w:val="9"/>
              </w:numPr>
              <w:ind w:left="342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 xml:space="preserve">Brittany </w:t>
            </w:r>
            <w:proofErr w:type="spellStart"/>
            <w:r>
              <w:rPr>
                <w:color w:val="404040" w:themeColor="text1" w:themeTint="BF"/>
              </w:rPr>
              <w:t>Ersery</w:t>
            </w:r>
            <w:proofErr w:type="spellEnd"/>
            <w:r>
              <w:rPr>
                <w:color w:val="404040" w:themeColor="text1" w:themeTint="BF"/>
              </w:rPr>
              <w:t xml:space="preserve"> provided an overview of the </w:t>
            </w:r>
            <w:proofErr w:type="spellStart"/>
            <w:r>
              <w:rPr>
                <w:color w:val="404040" w:themeColor="text1" w:themeTint="BF"/>
              </w:rPr>
              <w:t>WebIZ</w:t>
            </w:r>
            <w:proofErr w:type="spellEnd"/>
            <w:r>
              <w:rPr>
                <w:color w:val="404040" w:themeColor="text1" w:themeTint="BF"/>
              </w:rPr>
              <w:t xml:space="preserve"> system </w:t>
            </w:r>
          </w:p>
          <w:p w:rsidR="00D41F49" w:rsidRPr="001C4A8F" w:rsidRDefault="00D41F49" w:rsidP="001C3422">
            <w:pPr>
              <w:pStyle w:val="ListParagraph"/>
              <w:numPr>
                <w:ilvl w:val="1"/>
                <w:numId w:val="9"/>
              </w:numPr>
              <w:ind w:left="342"/>
              <w:rPr>
                <w:color w:val="404040" w:themeColor="text1" w:themeTint="BF"/>
              </w:rPr>
            </w:pPr>
            <w:proofErr w:type="spellStart"/>
            <w:r>
              <w:rPr>
                <w:color w:val="404040" w:themeColor="text1" w:themeTint="BF"/>
              </w:rPr>
              <w:t>WebIZ</w:t>
            </w:r>
            <w:proofErr w:type="spellEnd"/>
            <w:r>
              <w:rPr>
                <w:color w:val="404040" w:themeColor="text1" w:themeTint="BF"/>
              </w:rPr>
              <w:t xml:space="preserve"> can work with vendors and providers on connection issues. Be sure to talk directly with </w:t>
            </w:r>
            <w:proofErr w:type="spellStart"/>
            <w:r>
              <w:rPr>
                <w:color w:val="404040" w:themeColor="text1" w:themeTint="BF"/>
              </w:rPr>
              <w:t>WebIZ</w:t>
            </w:r>
            <w:proofErr w:type="spellEnd"/>
            <w:r>
              <w:rPr>
                <w:color w:val="404040" w:themeColor="text1" w:themeTint="BF"/>
              </w:rPr>
              <w:t xml:space="preserve"> regarding problems and issues. </w:t>
            </w:r>
          </w:p>
        </w:tc>
      </w:tr>
      <w:tr w:rsidR="001A51F2" w:rsidTr="00ED6285">
        <w:tc>
          <w:tcPr>
            <w:tcW w:w="2245" w:type="dxa"/>
          </w:tcPr>
          <w:p w:rsidR="001A51F2" w:rsidRDefault="001A7020" w:rsidP="001A51F2">
            <w:pPr>
              <w:pStyle w:val="ListParagraph"/>
              <w:numPr>
                <w:ilvl w:val="0"/>
                <w:numId w:val="10"/>
              </w:numPr>
              <w:ind w:left="337"/>
              <w:rPr>
                <w:b/>
                <w:color w:val="3D63AE"/>
              </w:rPr>
            </w:pPr>
            <w:r>
              <w:rPr>
                <w:b/>
                <w:color w:val="3D63AE"/>
              </w:rPr>
              <w:t xml:space="preserve">Education and Awareness </w:t>
            </w:r>
            <w:r w:rsidR="00D07BA7">
              <w:rPr>
                <w:b/>
                <w:color w:val="3D63AE"/>
              </w:rPr>
              <w:t xml:space="preserve">Strategic </w:t>
            </w:r>
            <w:r>
              <w:rPr>
                <w:b/>
                <w:color w:val="3D63AE"/>
              </w:rPr>
              <w:t>Team</w:t>
            </w:r>
          </w:p>
        </w:tc>
        <w:tc>
          <w:tcPr>
            <w:tcW w:w="7825" w:type="dxa"/>
          </w:tcPr>
          <w:p w:rsidR="00D07BA7" w:rsidRDefault="0023255E" w:rsidP="00D07BA7">
            <w:pPr>
              <w:pStyle w:val="ListParagraph"/>
              <w:numPr>
                <w:ilvl w:val="0"/>
                <w:numId w:val="4"/>
              </w:numPr>
              <w:ind w:left="342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The Education and Awareness team formed an Education Committee, led by Laura Connolly, and an Awareness Committee, led by Dan Leong.</w:t>
            </w:r>
          </w:p>
          <w:p w:rsidR="0023255E" w:rsidRDefault="006B6365" w:rsidP="00D07BA7">
            <w:pPr>
              <w:pStyle w:val="ListParagraph"/>
              <w:numPr>
                <w:ilvl w:val="0"/>
                <w:numId w:val="4"/>
              </w:numPr>
              <w:ind w:left="342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Discussion items included</w:t>
            </w:r>
          </w:p>
          <w:p w:rsidR="006B6365" w:rsidRDefault="006B6365" w:rsidP="006B6365">
            <w:pPr>
              <w:pStyle w:val="ListParagraph"/>
              <w:numPr>
                <w:ilvl w:val="1"/>
                <w:numId w:val="4"/>
              </w:numPr>
              <w:ind w:left="702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 xml:space="preserve">Opportunities to respond points from </w:t>
            </w:r>
            <w:proofErr w:type="spellStart"/>
            <w:r>
              <w:rPr>
                <w:i/>
                <w:color w:val="404040" w:themeColor="text1" w:themeTint="BF"/>
              </w:rPr>
              <w:t>Vaxxed</w:t>
            </w:r>
            <w:proofErr w:type="spellEnd"/>
            <w:r>
              <w:rPr>
                <w:i/>
                <w:color w:val="404040" w:themeColor="text1" w:themeTint="BF"/>
              </w:rPr>
              <w:t xml:space="preserve"> </w:t>
            </w:r>
            <w:r w:rsidR="00A40998">
              <w:rPr>
                <w:color w:val="404040" w:themeColor="text1" w:themeTint="BF"/>
              </w:rPr>
              <w:t xml:space="preserve">the movie; one suggestion was to </w:t>
            </w:r>
            <w:r>
              <w:rPr>
                <w:color w:val="404040" w:themeColor="text1" w:themeTint="BF"/>
              </w:rPr>
              <w:t>consult with communications expert on how to best respond</w:t>
            </w:r>
          </w:p>
          <w:p w:rsidR="00F967E8" w:rsidRPr="006B6365" w:rsidRDefault="006B6365" w:rsidP="00F967E8">
            <w:pPr>
              <w:pStyle w:val="ListParagraph"/>
              <w:numPr>
                <w:ilvl w:val="1"/>
                <w:numId w:val="4"/>
              </w:numPr>
              <w:ind w:left="702"/>
              <w:rPr>
                <w:color w:val="404040" w:themeColor="text1" w:themeTint="BF"/>
              </w:rPr>
            </w:pPr>
            <w:r w:rsidRPr="006B6365">
              <w:rPr>
                <w:color w:val="404040" w:themeColor="text1" w:themeTint="BF"/>
              </w:rPr>
              <w:t xml:space="preserve">Developing speaker’s bureau of experts and personal stories; </w:t>
            </w:r>
            <w:r>
              <w:rPr>
                <w:color w:val="404040" w:themeColor="text1" w:themeTint="BF"/>
              </w:rPr>
              <w:t>options to deliver messages</w:t>
            </w:r>
            <w:r w:rsidRPr="006B6365">
              <w:rPr>
                <w:color w:val="404040" w:themeColor="text1" w:themeTint="BF"/>
              </w:rPr>
              <w:t xml:space="preserve"> such as </w:t>
            </w:r>
            <w:proofErr w:type="spellStart"/>
            <w:r w:rsidRPr="006B6365">
              <w:rPr>
                <w:color w:val="404040" w:themeColor="text1" w:themeTint="BF"/>
              </w:rPr>
              <w:t>Youtube</w:t>
            </w:r>
            <w:proofErr w:type="spellEnd"/>
            <w:r w:rsidRPr="006B6365">
              <w:rPr>
                <w:color w:val="404040" w:themeColor="text1" w:themeTint="BF"/>
              </w:rPr>
              <w:t>, Facebook</w:t>
            </w:r>
            <w:r>
              <w:rPr>
                <w:color w:val="404040" w:themeColor="text1" w:themeTint="BF"/>
              </w:rPr>
              <w:t>; audiences including public, providers, and legislators</w:t>
            </w:r>
          </w:p>
        </w:tc>
      </w:tr>
      <w:tr w:rsidR="00F17634" w:rsidTr="00ED6285">
        <w:tc>
          <w:tcPr>
            <w:tcW w:w="2245" w:type="dxa"/>
          </w:tcPr>
          <w:p w:rsidR="00F17634" w:rsidRDefault="00D07BA7" w:rsidP="001D02DE">
            <w:pPr>
              <w:pStyle w:val="ListParagraph"/>
              <w:numPr>
                <w:ilvl w:val="0"/>
                <w:numId w:val="10"/>
              </w:numPr>
              <w:ind w:left="337"/>
              <w:rPr>
                <w:b/>
                <w:color w:val="3D63AE"/>
              </w:rPr>
            </w:pPr>
            <w:r>
              <w:rPr>
                <w:b/>
                <w:color w:val="3D63AE"/>
              </w:rPr>
              <w:t>Policy</w:t>
            </w:r>
            <w:r w:rsidR="001A7020">
              <w:rPr>
                <w:b/>
                <w:color w:val="3D63AE"/>
              </w:rPr>
              <w:t xml:space="preserve"> Strategic Team</w:t>
            </w:r>
          </w:p>
        </w:tc>
        <w:tc>
          <w:tcPr>
            <w:tcW w:w="7825" w:type="dxa"/>
          </w:tcPr>
          <w:p w:rsidR="00D07BA7" w:rsidRDefault="006B6365" w:rsidP="004124A1">
            <w:pPr>
              <w:pStyle w:val="ListParagraph"/>
              <w:numPr>
                <w:ilvl w:val="0"/>
                <w:numId w:val="4"/>
              </w:numPr>
              <w:ind w:left="342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The model school exclusion policy was generally well received.</w:t>
            </w:r>
          </w:p>
          <w:p w:rsidR="006B6365" w:rsidRDefault="00A40998" w:rsidP="004124A1">
            <w:pPr>
              <w:pStyle w:val="ListParagraph"/>
              <w:numPr>
                <w:ilvl w:val="0"/>
                <w:numId w:val="4"/>
              </w:numPr>
              <w:ind w:left="342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Report</w:t>
            </w:r>
            <w:r w:rsidR="006B6365">
              <w:rPr>
                <w:color w:val="404040" w:themeColor="text1" w:themeTint="BF"/>
              </w:rPr>
              <w:t xml:space="preserve"> on meeting with pharmacy representatives and KAFP regarding immunization by pharmacists. </w:t>
            </w:r>
            <w:r>
              <w:rPr>
                <w:color w:val="404040" w:themeColor="text1" w:themeTint="BF"/>
              </w:rPr>
              <w:t xml:space="preserve">Expect there will be more </w:t>
            </w:r>
            <w:r w:rsidR="006B6365">
              <w:rPr>
                <w:color w:val="404040" w:themeColor="text1" w:themeTint="BF"/>
              </w:rPr>
              <w:t>discussion in the future.</w:t>
            </w:r>
          </w:p>
          <w:p w:rsidR="00D07BA7" w:rsidRPr="006B6365" w:rsidRDefault="006B6365" w:rsidP="00D07BA7">
            <w:pPr>
              <w:pStyle w:val="ListParagraph"/>
              <w:numPr>
                <w:ilvl w:val="0"/>
                <w:numId w:val="4"/>
              </w:numPr>
              <w:ind w:left="342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 xml:space="preserve">Meningitis </w:t>
            </w:r>
            <w:r w:rsidR="00A40998">
              <w:rPr>
                <w:color w:val="404040" w:themeColor="text1" w:themeTint="BF"/>
              </w:rPr>
              <w:t xml:space="preserve">university </w:t>
            </w:r>
            <w:r>
              <w:rPr>
                <w:color w:val="404040" w:themeColor="text1" w:themeTint="BF"/>
              </w:rPr>
              <w:t>vaccine policy</w:t>
            </w:r>
            <w:r w:rsidR="00A40998">
              <w:rPr>
                <w:color w:val="404040" w:themeColor="text1" w:themeTint="BF"/>
              </w:rPr>
              <w:t xml:space="preserve"> was discussed</w:t>
            </w:r>
            <w:r>
              <w:rPr>
                <w:color w:val="404040" w:themeColor="text1" w:themeTint="BF"/>
              </w:rPr>
              <w:t>; consider developing model policy.</w:t>
            </w:r>
          </w:p>
        </w:tc>
      </w:tr>
      <w:tr w:rsidR="004124A1" w:rsidTr="00ED6285">
        <w:tc>
          <w:tcPr>
            <w:tcW w:w="2245" w:type="dxa"/>
          </w:tcPr>
          <w:p w:rsidR="004124A1" w:rsidRPr="0074690B" w:rsidRDefault="00417FEF" w:rsidP="001D02DE">
            <w:pPr>
              <w:pStyle w:val="ListParagraph"/>
              <w:numPr>
                <w:ilvl w:val="0"/>
                <w:numId w:val="10"/>
              </w:numPr>
              <w:ind w:left="337"/>
              <w:rPr>
                <w:b/>
                <w:color w:val="3D63AE"/>
              </w:rPr>
            </w:pPr>
            <w:r>
              <w:rPr>
                <w:b/>
                <w:color w:val="3D63AE"/>
              </w:rPr>
              <w:t>Improved Systems Performance Team</w:t>
            </w:r>
          </w:p>
        </w:tc>
        <w:tc>
          <w:tcPr>
            <w:tcW w:w="7825" w:type="dxa"/>
          </w:tcPr>
          <w:p w:rsidR="00417FEF" w:rsidRDefault="00417FEF" w:rsidP="00F17634">
            <w:pPr>
              <w:pStyle w:val="ListParagraph"/>
              <w:numPr>
                <w:ilvl w:val="0"/>
                <w:numId w:val="4"/>
              </w:numPr>
              <w:ind w:left="342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Kendra Tinsley is stepping down as lead of this team. Sarah Good will take over as the new lead.</w:t>
            </w:r>
          </w:p>
          <w:p w:rsidR="00D07BA7" w:rsidRDefault="00417FEF" w:rsidP="00F17634">
            <w:pPr>
              <w:pStyle w:val="ListParagraph"/>
              <w:numPr>
                <w:ilvl w:val="0"/>
                <w:numId w:val="4"/>
              </w:numPr>
              <w:ind w:left="342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 xml:space="preserve">HPV Vaccine toolkit completed and released; </w:t>
            </w:r>
            <w:r w:rsidR="00A40998">
              <w:rPr>
                <w:color w:val="404040" w:themeColor="text1" w:themeTint="BF"/>
              </w:rPr>
              <w:t xml:space="preserve">IKC should </w:t>
            </w:r>
            <w:r>
              <w:rPr>
                <w:color w:val="404040" w:themeColor="text1" w:themeTint="BF"/>
              </w:rPr>
              <w:t>continue to promote.</w:t>
            </w:r>
          </w:p>
          <w:p w:rsidR="00417FEF" w:rsidRPr="001C4A8F" w:rsidRDefault="00417FEF" w:rsidP="00F17634">
            <w:pPr>
              <w:pStyle w:val="ListParagraph"/>
              <w:numPr>
                <w:ilvl w:val="0"/>
                <w:numId w:val="4"/>
              </w:numPr>
              <w:ind w:left="342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 xml:space="preserve">Co-leads were selected to develop the meningitis toolkit. </w:t>
            </w:r>
          </w:p>
        </w:tc>
      </w:tr>
      <w:tr w:rsidR="004124A1" w:rsidTr="00ED6285">
        <w:tc>
          <w:tcPr>
            <w:tcW w:w="2245" w:type="dxa"/>
          </w:tcPr>
          <w:p w:rsidR="004124A1" w:rsidRDefault="00D07BA7" w:rsidP="001D02DE">
            <w:pPr>
              <w:pStyle w:val="ListParagraph"/>
              <w:numPr>
                <w:ilvl w:val="0"/>
                <w:numId w:val="10"/>
              </w:numPr>
              <w:ind w:left="337"/>
              <w:rPr>
                <w:b/>
                <w:color w:val="3D63AE"/>
              </w:rPr>
            </w:pPr>
            <w:r>
              <w:rPr>
                <w:b/>
                <w:color w:val="3D63AE"/>
              </w:rPr>
              <w:t>Grants and Funding Strategic Team</w:t>
            </w:r>
          </w:p>
        </w:tc>
        <w:tc>
          <w:tcPr>
            <w:tcW w:w="7825" w:type="dxa"/>
          </w:tcPr>
          <w:p w:rsidR="00417FEF" w:rsidRDefault="00417FEF" w:rsidP="007547C4">
            <w:pPr>
              <w:pStyle w:val="ListParagraph"/>
              <w:numPr>
                <w:ilvl w:val="0"/>
                <w:numId w:val="5"/>
              </w:numPr>
              <w:ind w:left="342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Recognition award deadline for submission of results is in October.</w:t>
            </w:r>
          </w:p>
          <w:p w:rsidR="007547C4" w:rsidRPr="00443D9D" w:rsidRDefault="00417FEF" w:rsidP="00417FEF">
            <w:pPr>
              <w:pStyle w:val="ListParagraph"/>
              <w:numPr>
                <w:ilvl w:val="0"/>
                <w:numId w:val="5"/>
              </w:numPr>
              <w:ind w:left="342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The team recommends greater diversity of funding for IKC.  Pursuing a 501(c</w:t>
            </w:r>
            <w:proofErr w:type="gramStart"/>
            <w:r>
              <w:rPr>
                <w:color w:val="404040" w:themeColor="text1" w:themeTint="BF"/>
              </w:rPr>
              <w:t>)(</w:t>
            </w:r>
            <w:proofErr w:type="gramEnd"/>
            <w:r>
              <w:rPr>
                <w:color w:val="404040" w:themeColor="text1" w:themeTint="BF"/>
              </w:rPr>
              <w:t xml:space="preserve">3) status will help with this. </w:t>
            </w:r>
            <w:r w:rsidR="007547C4">
              <w:rPr>
                <w:color w:val="404040" w:themeColor="text1" w:themeTint="BF"/>
              </w:rPr>
              <w:t xml:space="preserve"> </w:t>
            </w:r>
          </w:p>
        </w:tc>
      </w:tr>
      <w:tr w:rsidR="00902931" w:rsidTr="00ED6285">
        <w:tc>
          <w:tcPr>
            <w:tcW w:w="2245" w:type="dxa"/>
          </w:tcPr>
          <w:p w:rsidR="00902931" w:rsidRDefault="00902931" w:rsidP="00902931">
            <w:pPr>
              <w:pStyle w:val="ListParagraph"/>
              <w:numPr>
                <w:ilvl w:val="0"/>
                <w:numId w:val="10"/>
              </w:numPr>
              <w:ind w:left="337"/>
              <w:rPr>
                <w:b/>
                <w:color w:val="3D63AE"/>
              </w:rPr>
            </w:pPr>
            <w:r>
              <w:rPr>
                <w:b/>
                <w:color w:val="3D63AE"/>
              </w:rPr>
              <w:t>Other Business</w:t>
            </w:r>
          </w:p>
        </w:tc>
        <w:tc>
          <w:tcPr>
            <w:tcW w:w="7825" w:type="dxa"/>
          </w:tcPr>
          <w:p w:rsidR="00902931" w:rsidRPr="00FD5E71" w:rsidRDefault="00417FEF" w:rsidP="00FD5E71">
            <w:pPr>
              <w:pStyle w:val="ListParagraph"/>
              <w:numPr>
                <w:ilvl w:val="0"/>
                <w:numId w:val="8"/>
              </w:num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The October 28</w:t>
            </w:r>
            <w:r w:rsidRPr="00417FEF">
              <w:rPr>
                <w:color w:val="404040" w:themeColor="text1" w:themeTint="BF"/>
                <w:vertAlign w:val="superscript"/>
              </w:rPr>
              <w:t>th</w:t>
            </w:r>
            <w:r>
              <w:rPr>
                <w:color w:val="404040" w:themeColor="text1" w:themeTint="BF"/>
              </w:rPr>
              <w:t xml:space="preserve"> meeting will be rescheduled to November 4</w:t>
            </w:r>
            <w:r w:rsidRPr="00417FEF">
              <w:rPr>
                <w:color w:val="404040" w:themeColor="text1" w:themeTint="BF"/>
                <w:vertAlign w:val="superscript"/>
              </w:rPr>
              <w:t>th</w:t>
            </w:r>
            <w:r>
              <w:rPr>
                <w:color w:val="404040" w:themeColor="text1" w:themeTint="BF"/>
              </w:rPr>
              <w:t>. It will be in Hutchinson.</w:t>
            </w:r>
          </w:p>
        </w:tc>
      </w:tr>
      <w:tr w:rsidR="00902931" w:rsidTr="00ED6285">
        <w:tc>
          <w:tcPr>
            <w:tcW w:w="2245" w:type="dxa"/>
          </w:tcPr>
          <w:p w:rsidR="00902931" w:rsidRPr="001D02DE" w:rsidRDefault="00902931" w:rsidP="00902931">
            <w:pPr>
              <w:pStyle w:val="ListParagraph"/>
              <w:numPr>
                <w:ilvl w:val="0"/>
                <w:numId w:val="10"/>
              </w:numPr>
              <w:ind w:left="337"/>
              <w:rPr>
                <w:b/>
                <w:color w:val="3D63AE"/>
              </w:rPr>
            </w:pPr>
            <w:r>
              <w:rPr>
                <w:b/>
                <w:color w:val="3D63AE"/>
              </w:rPr>
              <w:t>Meeting Adjourned</w:t>
            </w:r>
          </w:p>
        </w:tc>
        <w:tc>
          <w:tcPr>
            <w:tcW w:w="7825" w:type="dxa"/>
          </w:tcPr>
          <w:p w:rsidR="00902931" w:rsidRPr="007D0D9B" w:rsidRDefault="00417FEF" w:rsidP="00902931">
            <w:pPr>
              <w:pStyle w:val="ListParagraph"/>
              <w:numPr>
                <w:ilvl w:val="0"/>
                <w:numId w:val="8"/>
              </w:num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Hope Krebill</w:t>
            </w:r>
            <w:r w:rsidR="00902931" w:rsidRPr="007D0D9B">
              <w:rPr>
                <w:color w:val="404040" w:themeColor="text1" w:themeTint="BF"/>
              </w:rPr>
              <w:t xml:space="preserve"> adjourned the meeting.</w:t>
            </w:r>
          </w:p>
        </w:tc>
      </w:tr>
      <w:tr w:rsidR="00417FEF" w:rsidTr="00ED6285">
        <w:tc>
          <w:tcPr>
            <w:tcW w:w="2245" w:type="dxa"/>
          </w:tcPr>
          <w:p w:rsidR="00417FEF" w:rsidRDefault="00417FEF" w:rsidP="00902931">
            <w:pPr>
              <w:pStyle w:val="ListParagraph"/>
              <w:numPr>
                <w:ilvl w:val="0"/>
                <w:numId w:val="10"/>
              </w:numPr>
              <w:ind w:left="337"/>
              <w:rPr>
                <w:b/>
                <w:color w:val="3D63AE"/>
              </w:rPr>
            </w:pPr>
            <w:r w:rsidRPr="00417FEF">
              <w:rPr>
                <w:b/>
                <w:i/>
                <w:color w:val="3D63AE"/>
              </w:rPr>
              <w:t>Someone You Love</w:t>
            </w:r>
            <w:r>
              <w:rPr>
                <w:b/>
                <w:color w:val="3D63AE"/>
              </w:rPr>
              <w:t xml:space="preserve"> Film Viewing</w:t>
            </w:r>
          </w:p>
        </w:tc>
        <w:tc>
          <w:tcPr>
            <w:tcW w:w="7825" w:type="dxa"/>
          </w:tcPr>
          <w:p w:rsidR="00417FEF" w:rsidRDefault="00417FEF" w:rsidP="00902931">
            <w:pPr>
              <w:pStyle w:val="ListParagraph"/>
              <w:numPr>
                <w:ilvl w:val="0"/>
                <w:numId w:val="8"/>
              </w:num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 xml:space="preserve">A small group stayed for the optional viewing of </w:t>
            </w:r>
            <w:r>
              <w:rPr>
                <w:i/>
                <w:color w:val="404040" w:themeColor="text1" w:themeTint="BF"/>
              </w:rPr>
              <w:t xml:space="preserve">Someone You Love </w:t>
            </w:r>
            <w:r>
              <w:rPr>
                <w:color w:val="404040" w:themeColor="text1" w:themeTint="BF"/>
              </w:rPr>
              <w:t>film and discussed opportunities for IKC to promote.</w:t>
            </w:r>
          </w:p>
        </w:tc>
      </w:tr>
    </w:tbl>
    <w:p w:rsidR="00D66029" w:rsidRDefault="00D66029"/>
    <w:sectPr w:rsidR="00D66029" w:rsidSect="00804CA1">
      <w:pgSz w:w="12240" w:h="15840"/>
      <w:pgMar w:top="864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35566"/>
    <w:multiLevelType w:val="hybridMultilevel"/>
    <w:tmpl w:val="E4D2F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A0713"/>
    <w:multiLevelType w:val="hybridMultilevel"/>
    <w:tmpl w:val="02D4D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C32EA"/>
    <w:multiLevelType w:val="hybridMultilevel"/>
    <w:tmpl w:val="66207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601BA"/>
    <w:multiLevelType w:val="hybridMultilevel"/>
    <w:tmpl w:val="DDE42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B29B2"/>
    <w:multiLevelType w:val="hybridMultilevel"/>
    <w:tmpl w:val="8E142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065072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C1A18"/>
    <w:multiLevelType w:val="hybridMultilevel"/>
    <w:tmpl w:val="BEF8CB36"/>
    <w:lvl w:ilvl="0" w:tplc="5D4494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411309"/>
    <w:multiLevelType w:val="hybridMultilevel"/>
    <w:tmpl w:val="2004A6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4501E5D"/>
    <w:multiLevelType w:val="hybridMultilevel"/>
    <w:tmpl w:val="E23CB26E"/>
    <w:lvl w:ilvl="0" w:tplc="02443E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5002E8"/>
    <w:multiLevelType w:val="hybridMultilevel"/>
    <w:tmpl w:val="8EC457D4"/>
    <w:lvl w:ilvl="0" w:tplc="F8F8DD34">
      <w:start w:val="1"/>
      <w:numFmt w:val="decimal"/>
      <w:lvlText w:val="%1."/>
      <w:lvlJc w:val="left"/>
      <w:pPr>
        <w:ind w:left="720" w:hanging="360"/>
      </w:pPr>
      <w:rPr>
        <w:rFonts w:hint="default"/>
        <w:color w:val="3D63AE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CC7048"/>
    <w:multiLevelType w:val="hybridMultilevel"/>
    <w:tmpl w:val="7C08D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1664BE"/>
    <w:multiLevelType w:val="hybridMultilevel"/>
    <w:tmpl w:val="51D0F964"/>
    <w:lvl w:ilvl="0" w:tplc="18AA78E6">
      <w:start w:val="1"/>
      <w:numFmt w:val="decimal"/>
      <w:lvlText w:val="%1."/>
      <w:lvlJc w:val="left"/>
      <w:pPr>
        <w:ind w:left="360" w:hanging="360"/>
      </w:pPr>
      <w:rPr>
        <w:rFonts w:hint="default"/>
        <w:color w:val="3D63AE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A1"/>
    <w:rsid w:val="000B78EA"/>
    <w:rsid w:val="000E3B19"/>
    <w:rsid w:val="000E7587"/>
    <w:rsid w:val="00160BD3"/>
    <w:rsid w:val="00195C36"/>
    <w:rsid w:val="001A51F2"/>
    <w:rsid w:val="001A7020"/>
    <w:rsid w:val="001B78DE"/>
    <w:rsid w:val="001C3422"/>
    <w:rsid w:val="001C4A8F"/>
    <w:rsid w:val="001D02DE"/>
    <w:rsid w:val="001E2A5A"/>
    <w:rsid w:val="0023255E"/>
    <w:rsid w:val="002D5334"/>
    <w:rsid w:val="00341070"/>
    <w:rsid w:val="003B5152"/>
    <w:rsid w:val="003C60A4"/>
    <w:rsid w:val="004124A1"/>
    <w:rsid w:val="00417FEF"/>
    <w:rsid w:val="00443D9D"/>
    <w:rsid w:val="00483410"/>
    <w:rsid w:val="004B69F6"/>
    <w:rsid w:val="004C1D4C"/>
    <w:rsid w:val="005D4EC0"/>
    <w:rsid w:val="00603E52"/>
    <w:rsid w:val="00622FD7"/>
    <w:rsid w:val="006B6365"/>
    <w:rsid w:val="00707D88"/>
    <w:rsid w:val="007547C4"/>
    <w:rsid w:val="00794ECF"/>
    <w:rsid w:val="007D0D9B"/>
    <w:rsid w:val="007E1740"/>
    <w:rsid w:val="007F08B3"/>
    <w:rsid w:val="00804CA1"/>
    <w:rsid w:val="008E352B"/>
    <w:rsid w:val="00902931"/>
    <w:rsid w:val="009457B7"/>
    <w:rsid w:val="009D2340"/>
    <w:rsid w:val="00A40998"/>
    <w:rsid w:val="00AE3C3C"/>
    <w:rsid w:val="00B446FF"/>
    <w:rsid w:val="00B7495B"/>
    <w:rsid w:val="00B803CF"/>
    <w:rsid w:val="00CE311B"/>
    <w:rsid w:val="00CF726F"/>
    <w:rsid w:val="00D07BA7"/>
    <w:rsid w:val="00D41F49"/>
    <w:rsid w:val="00D66029"/>
    <w:rsid w:val="00DC10D3"/>
    <w:rsid w:val="00DF1D7E"/>
    <w:rsid w:val="00DF5E4B"/>
    <w:rsid w:val="00E03450"/>
    <w:rsid w:val="00E414E0"/>
    <w:rsid w:val="00E92D3B"/>
    <w:rsid w:val="00ED6285"/>
    <w:rsid w:val="00F11821"/>
    <w:rsid w:val="00F17634"/>
    <w:rsid w:val="00F967E8"/>
    <w:rsid w:val="00FD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7B28B-B05A-436D-AB3E-D7ACE265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4A1"/>
  </w:style>
  <w:style w:type="paragraph" w:styleId="Heading1">
    <w:name w:val="heading 1"/>
    <w:basedOn w:val="Normal"/>
    <w:next w:val="Normal"/>
    <w:link w:val="Heading1Char"/>
    <w:uiPriority w:val="9"/>
    <w:qFormat/>
    <w:rsid w:val="004124A1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5B9BD5" w:themeColor="accent1"/>
      <w:sz w:val="32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4A1"/>
    <w:rPr>
      <w:rFonts w:asciiTheme="majorHAnsi" w:eastAsiaTheme="majorEastAsia" w:hAnsiTheme="majorHAnsi" w:cstheme="majorBidi"/>
      <w:color w:val="5B9BD5" w:themeColor="accent1"/>
      <w:sz w:val="32"/>
      <w:szCs w:val="32"/>
      <w:lang w:eastAsia="ja-JP"/>
    </w:rPr>
  </w:style>
  <w:style w:type="paragraph" w:styleId="ListParagraph">
    <w:name w:val="List Paragraph"/>
    <w:basedOn w:val="Normal"/>
    <w:uiPriority w:val="34"/>
    <w:qFormat/>
    <w:rsid w:val="004124A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124A1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4124A1"/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eastAsia="ja-JP"/>
    </w:rPr>
  </w:style>
  <w:style w:type="table" w:styleId="TableGrid">
    <w:name w:val="Table Grid"/>
    <w:basedOn w:val="TableNormal"/>
    <w:uiPriority w:val="39"/>
    <w:rsid w:val="00412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2FD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J. Satzler</dc:creator>
  <cp:keywords/>
  <dc:description/>
  <cp:lastModifiedBy>Connie J. Satzler</cp:lastModifiedBy>
  <cp:revision>5</cp:revision>
  <cp:lastPrinted>2016-01-06T17:36:00Z</cp:lastPrinted>
  <dcterms:created xsi:type="dcterms:W3CDTF">2016-11-03T19:45:00Z</dcterms:created>
  <dcterms:modified xsi:type="dcterms:W3CDTF">2016-11-15T20:20:00Z</dcterms:modified>
</cp:coreProperties>
</file>