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73C7AC" w14:textId="77777777" w:rsidR="0065596B" w:rsidRPr="0065596B" w:rsidRDefault="0065596B" w:rsidP="0065596B">
      <w:pPr>
        <w:pStyle w:val="Title"/>
        <w:rPr>
          <w:b/>
          <w:color w:val="3D63AE"/>
          <w:sz w:val="36"/>
          <w:szCs w:val="32"/>
        </w:rPr>
      </w:pPr>
      <w:r w:rsidRPr="00C47B6F">
        <w:rPr>
          <w:noProof/>
          <w:color w:val="3D63AE"/>
          <w:sz w:val="72"/>
          <w:lang w:eastAsia="en-US"/>
        </w:rPr>
        <w:drawing>
          <wp:anchor distT="0" distB="0" distL="114300" distR="114300" simplePos="0" relativeHeight="251684864" behindDoc="1" locked="0" layoutInCell="1" allowOverlap="1" wp14:anchorId="1384AA8E" wp14:editId="638FBABD">
            <wp:simplePos x="0" y="0"/>
            <wp:positionH relativeFrom="margin">
              <wp:align>right</wp:align>
            </wp:positionH>
            <wp:positionV relativeFrom="paragraph">
              <wp:posOffset>12700</wp:posOffset>
            </wp:positionV>
            <wp:extent cx="832104" cy="457200"/>
            <wp:effectExtent l="0" t="0" r="635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NAL logo sm-03.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832104" cy="457200"/>
                    </a:xfrm>
                    <a:prstGeom prst="rect">
                      <a:avLst/>
                    </a:prstGeom>
                  </pic:spPr>
                </pic:pic>
              </a:graphicData>
            </a:graphic>
            <wp14:sizeRelH relativeFrom="page">
              <wp14:pctWidth>0</wp14:pctWidth>
            </wp14:sizeRelH>
            <wp14:sizeRelV relativeFrom="page">
              <wp14:pctHeight>0</wp14:pctHeight>
            </wp14:sizeRelV>
          </wp:anchor>
        </w:drawing>
      </w:r>
      <w:r w:rsidRPr="00C47B6F">
        <w:rPr>
          <w:b/>
          <w:color w:val="3D63AE"/>
          <w:sz w:val="36"/>
          <w:szCs w:val="32"/>
        </w:rPr>
        <w:t xml:space="preserve">Immunize Kansas Coalition </w:t>
      </w:r>
      <w:r>
        <w:rPr>
          <w:b/>
          <w:color w:val="3D63AE"/>
          <w:sz w:val="36"/>
          <w:szCs w:val="32"/>
        </w:rPr>
        <w:t>Meeting Minutes</w:t>
      </w:r>
    </w:p>
    <w:p w14:paraId="56BFFAAF" w14:textId="333B66EE" w:rsidR="0065596B" w:rsidRPr="001A51F2" w:rsidRDefault="00F75DFF" w:rsidP="0065596B">
      <w:pPr>
        <w:pStyle w:val="Heading1"/>
        <w:tabs>
          <w:tab w:val="right" w:pos="10080"/>
        </w:tabs>
        <w:spacing w:before="120"/>
        <w:rPr>
          <w:b/>
          <w:color w:val="3D63AE"/>
          <w:sz w:val="28"/>
          <w:szCs w:val="24"/>
        </w:rPr>
      </w:pPr>
      <w:r>
        <w:rPr>
          <w:b/>
          <w:color w:val="3D63AE"/>
          <w:sz w:val="28"/>
          <w:szCs w:val="24"/>
        </w:rPr>
        <w:t>April 12</w:t>
      </w:r>
      <w:r w:rsidRPr="00F75DFF">
        <w:rPr>
          <w:b/>
          <w:color w:val="3D63AE"/>
          <w:sz w:val="28"/>
          <w:szCs w:val="24"/>
          <w:vertAlign w:val="superscript"/>
        </w:rPr>
        <w:t>th</w:t>
      </w:r>
      <w:r w:rsidR="00965B38">
        <w:rPr>
          <w:b/>
          <w:color w:val="3D63AE"/>
          <w:sz w:val="28"/>
          <w:szCs w:val="24"/>
        </w:rPr>
        <w:t>, 2019</w:t>
      </w:r>
    </w:p>
    <w:p w14:paraId="1E00E651" w14:textId="28FFE451" w:rsidR="0065596B" w:rsidRDefault="00F75DFF" w:rsidP="005445C6">
      <w:pPr>
        <w:pStyle w:val="Title"/>
        <w:spacing w:after="120"/>
        <w:rPr>
          <w:rFonts w:asciiTheme="minorHAnsi" w:eastAsiaTheme="minorHAnsi" w:hAnsiTheme="minorHAnsi" w:cstheme="minorBidi"/>
          <w:b/>
          <w:color w:val="3D63AE"/>
          <w:spacing w:val="0"/>
          <w:sz w:val="22"/>
          <w:szCs w:val="22"/>
          <w:lang w:eastAsia="en-US"/>
        </w:rPr>
      </w:pPr>
      <w:r>
        <w:rPr>
          <w:rFonts w:asciiTheme="minorHAnsi" w:eastAsiaTheme="minorHAnsi" w:hAnsiTheme="minorHAnsi" w:cstheme="minorBidi"/>
          <w:b/>
          <w:color w:val="3D63AE"/>
          <w:spacing w:val="0"/>
          <w:sz w:val="22"/>
          <w:szCs w:val="22"/>
          <w:lang w:eastAsia="en-US"/>
        </w:rPr>
        <w:t>Kansas Medical Society</w:t>
      </w:r>
      <w:r w:rsidR="00AA0B54">
        <w:rPr>
          <w:rFonts w:asciiTheme="minorHAnsi" w:eastAsiaTheme="minorHAnsi" w:hAnsiTheme="minorHAnsi" w:cstheme="minorBidi"/>
          <w:b/>
          <w:color w:val="3D63AE"/>
          <w:spacing w:val="0"/>
          <w:sz w:val="22"/>
          <w:szCs w:val="22"/>
          <w:lang w:eastAsia="en-US"/>
        </w:rPr>
        <w:t xml:space="preserve"> </w:t>
      </w:r>
      <w:r>
        <w:rPr>
          <w:rFonts w:asciiTheme="minorHAnsi" w:eastAsiaTheme="minorHAnsi" w:hAnsiTheme="minorHAnsi" w:cstheme="minorBidi"/>
          <w:b/>
          <w:color w:val="3D63AE"/>
          <w:spacing w:val="0"/>
          <w:sz w:val="22"/>
          <w:szCs w:val="22"/>
          <w:lang w:eastAsia="en-US"/>
        </w:rPr>
        <w:t xml:space="preserve">Building </w:t>
      </w:r>
      <w:r w:rsidR="00AA0B54">
        <w:rPr>
          <w:rFonts w:asciiTheme="minorHAnsi" w:eastAsiaTheme="minorHAnsi" w:hAnsiTheme="minorHAnsi" w:cstheme="minorBidi"/>
          <w:b/>
          <w:color w:val="3D63AE"/>
          <w:spacing w:val="0"/>
          <w:sz w:val="22"/>
          <w:szCs w:val="22"/>
          <w:lang w:eastAsia="en-US"/>
        </w:rPr>
        <w:t xml:space="preserve">- </w:t>
      </w:r>
      <w:r>
        <w:rPr>
          <w:rFonts w:asciiTheme="minorHAnsi" w:eastAsiaTheme="minorHAnsi" w:hAnsiTheme="minorHAnsi" w:cstheme="minorBidi"/>
          <w:b/>
          <w:color w:val="3D63AE"/>
          <w:spacing w:val="0"/>
          <w:sz w:val="22"/>
          <w:szCs w:val="22"/>
          <w:lang w:eastAsia="en-US"/>
        </w:rPr>
        <w:t>Topeka</w:t>
      </w:r>
    </w:p>
    <w:tbl>
      <w:tblPr>
        <w:tblStyle w:val="TableGrid"/>
        <w:tblW w:w="10525" w:type="dxa"/>
        <w:tblBorders>
          <w:top w:val="single" w:sz="4" w:space="0" w:color="3D63AE"/>
          <w:left w:val="single" w:sz="4" w:space="0" w:color="3D63AE"/>
          <w:bottom w:val="single" w:sz="4" w:space="0" w:color="3D63AE"/>
          <w:right w:val="single" w:sz="4" w:space="0" w:color="3D63AE"/>
          <w:insideH w:val="single" w:sz="4" w:space="0" w:color="3D63AE"/>
          <w:insideV w:val="single" w:sz="4" w:space="0" w:color="3D63AE"/>
        </w:tblBorders>
        <w:tblLayout w:type="fixed"/>
        <w:tblCellMar>
          <w:top w:w="29" w:type="dxa"/>
          <w:left w:w="115" w:type="dxa"/>
          <w:bottom w:w="29" w:type="dxa"/>
          <w:right w:w="115" w:type="dxa"/>
        </w:tblCellMar>
        <w:tblLook w:val="04A0" w:firstRow="1" w:lastRow="0" w:firstColumn="1" w:lastColumn="0" w:noHBand="0" w:noVBand="1"/>
      </w:tblPr>
      <w:tblGrid>
        <w:gridCol w:w="1795"/>
        <w:gridCol w:w="8730"/>
      </w:tblGrid>
      <w:tr w:rsidR="0065596B" w14:paraId="555E491A" w14:textId="77777777" w:rsidTr="009F0315">
        <w:trPr>
          <w:tblHeader/>
        </w:trPr>
        <w:tc>
          <w:tcPr>
            <w:tcW w:w="1795" w:type="dxa"/>
            <w:shd w:val="clear" w:color="auto" w:fill="90A8D8"/>
          </w:tcPr>
          <w:p w14:paraId="239063A1" w14:textId="77777777" w:rsidR="0065596B" w:rsidRPr="0074690B" w:rsidRDefault="0065596B" w:rsidP="004A0316">
            <w:pPr>
              <w:rPr>
                <w:b/>
                <w:sz w:val="24"/>
              </w:rPr>
            </w:pPr>
            <w:r w:rsidRPr="0074690B">
              <w:rPr>
                <w:b/>
                <w:sz w:val="24"/>
              </w:rPr>
              <w:t>Agenda Item</w:t>
            </w:r>
          </w:p>
        </w:tc>
        <w:tc>
          <w:tcPr>
            <w:tcW w:w="8730" w:type="dxa"/>
            <w:shd w:val="clear" w:color="auto" w:fill="90A8D8"/>
          </w:tcPr>
          <w:p w14:paraId="754AE5C9" w14:textId="77777777" w:rsidR="0065596B" w:rsidRPr="0074690B" w:rsidRDefault="0065596B" w:rsidP="004A0316">
            <w:pPr>
              <w:rPr>
                <w:b/>
                <w:sz w:val="24"/>
              </w:rPr>
            </w:pPr>
            <w:r>
              <w:rPr>
                <w:b/>
                <w:sz w:val="24"/>
              </w:rPr>
              <w:t>Summary or Approved Items</w:t>
            </w:r>
            <w:r w:rsidRPr="0074690B">
              <w:rPr>
                <w:b/>
                <w:sz w:val="24"/>
              </w:rPr>
              <w:t xml:space="preserve"> </w:t>
            </w:r>
          </w:p>
        </w:tc>
      </w:tr>
      <w:tr w:rsidR="00673774" w14:paraId="323FB2FD" w14:textId="77777777" w:rsidTr="009F0315">
        <w:tc>
          <w:tcPr>
            <w:tcW w:w="1795" w:type="dxa"/>
          </w:tcPr>
          <w:p w14:paraId="4C4EB5E2" w14:textId="6BB3CE05" w:rsidR="00673774" w:rsidRPr="004124A1" w:rsidRDefault="00673774" w:rsidP="00673774">
            <w:pPr>
              <w:pStyle w:val="ListParagraph"/>
              <w:numPr>
                <w:ilvl w:val="0"/>
                <w:numId w:val="23"/>
              </w:numPr>
              <w:ind w:left="240" w:hanging="263"/>
              <w:rPr>
                <w:b/>
                <w:color w:val="3D63AE"/>
              </w:rPr>
            </w:pPr>
            <w:r>
              <w:rPr>
                <w:b/>
                <w:color w:val="3D63AE"/>
              </w:rPr>
              <w:t>Strategic Team Meetings</w:t>
            </w:r>
          </w:p>
          <w:p w14:paraId="421CFB0D" w14:textId="77777777" w:rsidR="00673774" w:rsidRPr="004124A1" w:rsidRDefault="00673774" w:rsidP="00673774">
            <w:pPr>
              <w:pStyle w:val="ListParagraph"/>
              <w:ind w:left="240"/>
              <w:rPr>
                <w:b/>
                <w:color w:val="3D63AE"/>
              </w:rPr>
            </w:pPr>
          </w:p>
        </w:tc>
        <w:tc>
          <w:tcPr>
            <w:tcW w:w="8730" w:type="dxa"/>
          </w:tcPr>
          <w:p w14:paraId="50E10FDF" w14:textId="211050BA" w:rsidR="00673774" w:rsidRPr="000D26A1" w:rsidRDefault="00673774" w:rsidP="00673774">
            <w:pPr>
              <w:rPr>
                <w:color w:val="404040" w:themeColor="text1" w:themeTint="BF"/>
              </w:rPr>
            </w:pPr>
            <w:r w:rsidRPr="000D26A1">
              <w:rPr>
                <w:color w:val="404040" w:themeColor="text1" w:themeTint="BF"/>
              </w:rPr>
              <w:t xml:space="preserve">IKC Strategic Teams met </w:t>
            </w:r>
            <w:r>
              <w:rPr>
                <w:color w:val="404040" w:themeColor="text1" w:themeTint="BF"/>
              </w:rPr>
              <w:t xml:space="preserve">from 10 a.m. to 11 a.m.: </w:t>
            </w:r>
          </w:p>
          <w:p w14:paraId="652AB933" w14:textId="77777777" w:rsidR="00673774" w:rsidRDefault="00673774" w:rsidP="00673774">
            <w:pPr>
              <w:pStyle w:val="ListParagraph"/>
              <w:numPr>
                <w:ilvl w:val="0"/>
                <w:numId w:val="17"/>
              </w:numPr>
              <w:ind w:left="346"/>
              <w:rPr>
                <w:color w:val="404040" w:themeColor="text1" w:themeTint="BF"/>
              </w:rPr>
            </w:pPr>
            <w:r>
              <w:rPr>
                <w:color w:val="404040" w:themeColor="text1" w:themeTint="BF"/>
              </w:rPr>
              <w:t>Education and Awareness Team</w:t>
            </w:r>
          </w:p>
          <w:p w14:paraId="330FB58A" w14:textId="77777777" w:rsidR="00673774" w:rsidRDefault="00673774" w:rsidP="00673774">
            <w:pPr>
              <w:pStyle w:val="ListParagraph"/>
              <w:numPr>
                <w:ilvl w:val="0"/>
                <w:numId w:val="17"/>
              </w:numPr>
              <w:ind w:left="346"/>
              <w:rPr>
                <w:color w:val="404040" w:themeColor="text1" w:themeTint="BF"/>
              </w:rPr>
            </w:pPr>
            <w:r>
              <w:rPr>
                <w:color w:val="404040" w:themeColor="text1" w:themeTint="BF"/>
              </w:rPr>
              <w:t>Improved Systems Performance Team</w:t>
            </w:r>
          </w:p>
          <w:p w14:paraId="7CB44B11" w14:textId="77777777" w:rsidR="00673774" w:rsidRDefault="00673774" w:rsidP="00673774">
            <w:pPr>
              <w:pStyle w:val="ListParagraph"/>
              <w:numPr>
                <w:ilvl w:val="0"/>
                <w:numId w:val="17"/>
              </w:numPr>
              <w:ind w:left="346"/>
              <w:rPr>
                <w:color w:val="404040" w:themeColor="text1" w:themeTint="BF"/>
              </w:rPr>
            </w:pPr>
            <w:r w:rsidRPr="009E0BBB">
              <w:rPr>
                <w:color w:val="404040" w:themeColor="text1" w:themeTint="BF"/>
              </w:rPr>
              <w:t>Policy</w:t>
            </w:r>
            <w:r>
              <w:rPr>
                <w:color w:val="404040" w:themeColor="text1" w:themeTint="BF"/>
              </w:rPr>
              <w:t xml:space="preserve"> Team</w:t>
            </w:r>
          </w:p>
          <w:p w14:paraId="6CD7EA2D" w14:textId="3754C50F" w:rsidR="00673774" w:rsidRPr="00673774" w:rsidRDefault="00673774" w:rsidP="00673774">
            <w:pPr>
              <w:pStyle w:val="ListParagraph"/>
              <w:numPr>
                <w:ilvl w:val="0"/>
                <w:numId w:val="17"/>
              </w:numPr>
              <w:ind w:left="346"/>
              <w:rPr>
                <w:color w:val="404040" w:themeColor="text1" w:themeTint="BF"/>
              </w:rPr>
            </w:pPr>
            <w:r w:rsidRPr="00672BBF">
              <w:rPr>
                <w:color w:val="404040" w:themeColor="text1" w:themeTint="BF"/>
              </w:rPr>
              <w:t>Grants and Funding Team</w:t>
            </w:r>
          </w:p>
        </w:tc>
      </w:tr>
      <w:tr w:rsidR="002B0A46" w14:paraId="581D2D63" w14:textId="77777777" w:rsidTr="009F0315">
        <w:tc>
          <w:tcPr>
            <w:tcW w:w="1795" w:type="dxa"/>
          </w:tcPr>
          <w:p w14:paraId="58A6C7E8" w14:textId="77777777" w:rsidR="002B0A46" w:rsidRPr="004124A1" w:rsidRDefault="002B0A46" w:rsidP="002B0A46">
            <w:pPr>
              <w:pStyle w:val="ListParagraph"/>
              <w:numPr>
                <w:ilvl w:val="0"/>
                <w:numId w:val="23"/>
              </w:numPr>
              <w:ind w:left="240" w:hanging="263"/>
              <w:rPr>
                <w:b/>
                <w:color w:val="3D63AE"/>
              </w:rPr>
            </w:pPr>
            <w:r w:rsidRPr="004124A1">
              <w:rPr>
                <w:b/>
                <w:color w:val="3D63AE"/>
              </w:rPr>
              <w:t>Welcome and Introductions</w:t>
            </w:r>
          </w:p>
          <w:p w14:paraId="1D2758AB" w14:textId="4572ACAE" w:rsidR="002B0A46" w:rsidRDefault="002B0A46" w:rsidP="002B0A46">
            <w:pPr>
              <w:pStyle w:val="ListParagraph"/>
              <w:ind w:left="240"/>
              <w:rPr>
                <w:b/>
                <w:color w:val="3D63AE"/>
              </w:rPr>
            </w:pPr>
          </w:p>
        </w:tc>
        <w:tc>
          <w:tcPr>
            <w:tcW w:w="8730" w:type="dxa"/>
          </w:tcPr>
          <w:p w14:paraId="7E6205B1" w14:textId="719722DE" w:rsidR="00A70E7D" w:rsidRDefault="00AA0B54" w:rsidP="00A70E7D">
            <w:pPr>
              <w:pStyle w:val="ListParagraph"/>
              <w:numPr>
                <w:ilvl w:val="0"/>
                <w:numId w:val="17"/>
              </w:numPr>
              <w:ind w:left="342"/>
              <w:rPr>
                <w:color w:val="404040" w:themeColor="text1" w:themeTint="BF"/>
              </w:rPr>
            </w:pPr>
            <w:r>
              <w:rPr>
                <w:color w:val="404040" w:themeColor="text1" w:themeTint="BF"/>
              </w:rPr>
              <w:t xml:space="preserve">Dr. Gretchen Homan welcomed those attending in person and by phone, and introductions were made. </w:t>
            </w:r>
          </w:p>
          <w:p w14:paraId="448425F7" w14:textId="6F6747EB" w:rsidR="00881764" w:rsidRDefault="00881764" w:rsidP="00A70E7D">
            <w:pPr>
              <w:pStyle w:val="ListParagraph"/>
              <w:numPr>
                <w:ilvl w:val="0"/>
                <w:numId w:val="17"/>
              </w:numPr>
              <w:ind w:left="342"/>
              <w:rPr>
                <w:color w:val="404040" w:themeColor="text1" w:themeTint="BF"/>
              </w:rPr>
            </w:pPr>
            <w:r>
              <w:rPr>
                <w:color w:val="404040" w:themeColor="text1" w:themeTint="BF"/>
              </w:rPr>
              <w:t>Thirty-</w:t>
            </w:r>
            <w:r w:rsidR="00354D6A">
              <w:rPr>
                <w:color w:val="404040" w:themeColor="text1" w:themeTint="BF"/>
              </w:rPr>
              <w:t>nine</w:t>
            </w:r>
            <w:r w:rsidR="00AA0B54" w:rsidRPr="00A70E7D">
              <w:rPr>
                <w:color w:val="404040" w:themeColor="text1" w:themeTint="BF"/>
              </w:rPr>
              <w:t xml:space="preserve"> members, staff, and guests were in attendance</w:t>
            </w:r>
            <w:r w:rsidR="00965B38" w:rsidRPr="00A70E7D">
              <w:rPr>
                <w:color w:val="404040" w:themeColor="text1" w:themeTint="BF"/>
              </w:rPr>
              <w:t xml:space="preserve"> for all or part of the meeting</w:t>
            </w:r>
            <w:r w:rsidR="00AA0B54" w:rsidRPr="00A70E7D">
              <w:rPr>
                <w:color w:val="404040" w:themeColor="text1" w:themeTint="BF"/>
              </w:rPr>
              <w:t xml:space="preserve">: </w:t>
            </w:r>
          </w:p>
          <w:p w14:paraId="5B1CD1D2" w14:textId="15A47BCB" w:rsidR="00881764" w:rsidRDefault="00881764" w:rsidP="00237295">
            <w:pPr>
              <w:pStyle w:val="ListParagraph"/>
              <w:ind w:left="342"/>
              <w:rPr>
                <w:color w:val="404040" w:themeColor="text1" w:themeTint="BF"/>
              </w:rPr>
            </w:pPr>
            <w:r w:rsidRPr="00881764">
              <w:rPr>
                <w:color w:val="404040" w:themeColor="text1" w:themeTint="BF"/>
              </w:rPr>
              <w:t>Allison Alejos</w:t>
            </w:r>
            <w:r>
              <w:rPr>
                <w:color w:val="404040" w:themeColor="text1" w:themeTint="BF"/>
              </w:rPr>
              <w:t xml:space="preserve">, </w:t>
            </w:r>
            <w:r w:rsidRPr="00881764">
              <w:rPr>
                <w:color w:val="404040" w:themeColor="text1" w:themeTint="BF"/>
              </w:rPr>
              <w:t>Daniel Allegri</w:t>
            </w:r>
            <w:r>
              <w:rPr>
                <w:color w:val="404040" w:themeColor="text1" w:themeTint="BF"/>
              </w:rPr>
              <w:t xml:space="preserve">, </w:t>
            </w:r>
            <w:r w:rsidRPr="00881764">
              <w:rPr>
                <w:color w:val="404040" w:themeColor="text1" w:themeTint="BF"/>
              </w:rPr>
              <w:t>Jill Ariagno</w:t>
            </w:r>
            <w:r>
              <w:rPr>
                <w:color w:val="404040" w:themeColor="text1" w:themeTint="BF"/>
              </w:rPr>
              <w:t xml:space="preserve">, </w:t>
            </w:r>
            <w:r w:rsidRPr="00881764">
              <w:rPr>
                <w:color w:val="404040" w:themeColor="text1" w:themeTint="BF"/>
              </w:rPr>
              <w:t>Elena Aronson</w:t>
            </w:r>
            <w:r>
              <w:rPr>
                <w:color w:val="404040" w:themeColor="text1" w:themeTint="BF"/>
              </w:rPr>
              <w:t xml:space="preserve">, </w:t>
            </w:r>
            <w:r w:rsidRPr="00881764">
              <w:rPr>
                <w:color w:val="404040" w:themeColor="text1" w:themeTint="BF"/>
              </w:rPr>
              <w:t>Emily Bailey</w:t>
            </w:r>
            <w:r w:rsidRPr="00881764">
              <w:rPr>
                <w:color w:val="404040" w:themeColor="text1" w:themeTint="BF"/>
              </w:rPr>
              <w:tab/>
            </w:r>
            <w:r>
              <w:rPr>
                <w:color w:val="404040" w:themeColor="text1" w:themeTint="BF"/>
              </w:rPr>
              <w:t xml:space="preserve">, </w:t>
            </w:r>
            <w:r w:rsidR="00354D6A">
              <w:rPr>
                <w:color w:val="404040" w:themeColor="text1" w:themeTint="BF"/>
              </w:rPr>
              <w:t xml:space="preserve">Terri Caudle, </w:t>
            </w:r>
            <w:r w:rsidRPr="00881764">
              <w:rPr>
                <w:color w:val="404040" w:themeColor="text1" w:themeTint="BF"/>
              </w:rPr>
              <w:t xml:space="preserve">Carrie </w:t>
            </w:r>
            <w:proofErr w:type="spellStart"/>
            <w:r w:rsidRPr="00881764">
              <w:rPr>
                <w:color w:val="404040" w:themeColor="text1" w:themeTint="BF"/>
              </w:rPr>
              <w:t>Delfs</w:t>
            </w:r>
            <w:proofErr w:type="spellEnd"/>
            <w:r>
              <w:rPr>
                <w:color w:val="404040" w:themeColor="text1" w:themeTint="BF"/>
              </w:rPr>
              <w:t xml:space="preserve">, </w:t>
            </w:r>
            <w:r w:rsidRPr="00881764">
              <w:rPr>
                <w:color w:val="404040" w:themeColor="text1" w:themeTint="BF"/>
              </w:rPr>
              <w:t>Dolly Connelly DeWitt</w:t>
            </w:r>
            <w:r>
              <w:rPr>
                <w:color w:val="404040" w:themeColor="text1" w:themeTint="BF"/>
              </w:rPr>
              <w:t xml:space="preserve">, </w:t>
            </w:r>
            <w:r w:rsidRPr="00881764">
              <w:rPr>
                <w:color w:val="404040" w:themeColor="text1" w:themeTint="BF"/>
              </w:rPr>
              <w:t>John Eplee</w:t>
            </w:r>
            <w:r>
              <w:rPr>
                <w:color w:val="404040" w:themeColor="text1" w:themeTint="BF"/>
              </w:rPr>
              <w:t xml:space="preserve">, </w:t>
            </w:r>
            <w:r w:rsidRPr="00881764">
              <w:rPr>
                <w:color w:val="404040" w:themeColor="text1" w:themeTint="BF"/>
              </w:rPr>
              <w:t>Holly Frye</w:t>
            </w:r>
            <w:r>
              <w:rPr>
                <w:color w:val="404040" w:themeColor="text1" w:themeTint="BF"/>
              </w:rPr>
              <w:t xml:space="preserve">, </w:t>
            </w:r>
            <w:r w:rsidRPr="00881764">
              <w:rPr>
                <w:color w:val="404040" w:themeColor="text1" w:themeTint="BF"/>
              </w:rPr>
              <w:t>Carolyn Gaughan</w:t>
            </w:r>
            <w:r>
              <w:rPr>
                <w:color w:val="404040" w:themeColor="text1" w:themeTint="BF"/>
              </w:rPr>
              <w:t xml:space="preserve">, </w:t>
            </w:r>
            <w:r w:rsidRPr="00881764">
              <w:rPr>
                <w:color w:val="404040" w:themeColor="text1" w:themeTint="BF"/>
              </w:rPr>
              <w:t>Karen Hammersmith</w:t>
            </w:r>
            <w:r>
              <w:rPr>
                <w:color w:val="404040" w:themeColor="text1" w:themeTint="BF"/>
              </w:rPr>
              <w:t xml:space="preserve">, </w:t>
            </w:r>
            <w:r w:rsidRPr="00881764">
              <w:rPr>
                <w:color w:val="404040" w:themeColor="text1" w:themeTint="BF"/>
              </w:rPr>
              <w:t>Gretchen Homan</w:t>
            </w:r>
            <w:r>
              <w:rPr>
                <w:color w:val="404040" w:themeColor="text1" w:themeTint="BF"/>
              </w:rPr>
              <w:t xml:space="preserve">, </w:t>
            </w:r>
            <w:r w:rsidRPr="00881764">
              <w:rPr>
                <w:color w:val="404040" w:themeColor="text1" w:themeTint="BF"/>
              </w:rPr>
              <w:t>Carlie Houchen</w:t>
            </w:r>
            <w:r>
              <w:rPr>
                <w:color w:val="404040" w:themeColor="text1" w:themeTint="BF"/>
              </w:rPr>
              <w:t xml:space="preserve">, </w:t>
            </w:r>
            <w:r w:rsidRPr="00881764">
              <w:rPr>
                <w:color w:val="404040" w:themeColor="text1" w:themeTint="BF"/>
              </w:rPr>
              <w:t>Charlie Hunt</w:t>
            </w:r>
            <w:r>
              <w:rPr>
                <w:color w:val="404040" w:themeColor="text1" w:themeTint="BF"/>
              </w:rPr>
              <w:t xml:space="preserve">, </w:t>
            </w:r>
            <w:r w:rsidRPr="00881764">
              <w:rPr>
                <w:color w:val="404040" w:themeColor="text1" w:themeTint="BF"/>
              </w:rPr>
              <w:t>Anna Johnson</w:t>
            </w:r>
            <w:r>
              <w:rPr>
                <w:color w:val="404040" w:themeColor="text1" w:themeTint="BF"/>
              </w:rPr>
              <w:t xml:space="preserve">, </w:t>
            </w:r>
            <w:r w:rsidR="00354D6A">
              <w:rPr>
                <w:color w:val="404040" w:themeColor="text1" w:themeTint="BF"/>
              </w:rPr>
              <w:t xml:space="preserve">Tom Liddy, </w:t>
            </w:r>
            <w:r w:rsidRPr="00881764">
              <w:rPr>
                <w:color w:val="404040" w:themeColor="text1" w:themeTint="BF"/>
              </w:rPr>
              <w:t>Trish Long</w:t>
            </w:r>
            <w:r>
              <w:rPr>
                <w:color w:val="404040" w:themeColor="text1" w:themeTint="BF"/>
              </w:rPr>
              <w:t xml:space="preserve">, </w:t>
            </w:r>
            <w:r w:rsidRPr="00881764">
              <w:rPr>
                <w:color w:val="404040" w:themeColor="text1" w:themeTint="BF"/>
              </w:rPr>
              <w:t>Andrea May</w:t>
            </w:r>
            <w:r>
              <w:rPr>
                <w:color w:val="404040" w:themeColor="text1" w:themeTint="BF"/>
              </w:rPr>
              <w:t xml:space="preserve">, </w:t>
            </w:r>
            <w:r w:rsidRPr="00881764">
              <w:rPr>
                <w:color w:val="404040" w:themeColor="text1" w:themeTint="BF"/>
              </w:rPr>
              <w:t>Erin McGuire</w:t>
            </w:r>
            <w:r>
              <w:rPr>
                <w:color w:val="404040" w:themeColor="text1" w:themeTint="BF"/>
              </w:rPr>
              <w:t xml:space="preserve">, </w:t>
            </w:r>
            <w:r w:rsidRPr="00881764">
              <w:rPr>
                <w:color w:val="404040" w:themeColor="text1" w:themeTint="BF"/>
              </w:rPr>
              <w:t xml:space="preserve">Kelly </w:t>
            </w:r>
            <w:proofErr w:type="spellStart"/>
            <w:r w:rsidRPr="00881764">
              <w:rPr>
                <w:color w:val="404040" w:themeColor="text1" w:themeTint="BF"/>
              </w:rPr>
              <w:t>Nightengale</w:t>
            </w:r>
            <w:proofErr w:type="spellEnd"/>
            <w:r>
              <w:rPr>
                <w:color w:val="404040" w:themeColor="text1" w:themeTint="BF"/>
              </w:rPr>
              <w:t xml:space="preserve">, </w:t>
            </w:r>
            <w:r w:rsidR="00354D6A">
              <w:rPr>
                <w:color w:val="404040" w:themeColor="text1" w:themeTint="BF"/>
              </w:rPr>
              <w:t xml:space="preserve">Kimbra Nemmers, </w:t>
            </w:r>
            <w:r w:rsidRPr="00881764">
              <w:rPr>
                <w:color w:val="404040" w:themeColor="text1" w:themeTint="BF"/>
              </w:rPr>
              <w:t>Cindy Olson-Burgess</w:t>
            </w:r>
            <w:r>
              <w:rPr>
                <w:color w:val="404040" w:themeColor="text1" w:themeTint="BF"/>
              </w:rPr>
              <w:t xml:space="preserve">, </w:t>
            </w:r>
            <w:r w:rsidR="00237295">
              <w:rPr>
                <w:color w:val="404040" w:themeColor="text1" w:themeTint="BF"/>
                <w:sz w:val="24"/>
                <w:szCs w:val="24"/>
              </w:rPr>
              <w:t>Brian Oestreich</w:t>
            </w:r>
            <w:r w:rsidR="00237295">
              <w:rPr>
                <w:color w:val="404040" w:themeColor="text1" w:themeTint="BF"/>
              </w:rPr>
              <w:t xml:space="preserve">, </w:t>
            </w:r>
            <w:r w:rsidRPr="00881764">
              <w:rPr>
                <w:color w:val="404040" w:themeColor="text1" w:themeTint="BF"/>
              </w:rPr>
              <w:t>Bryn O'Meara</w:t>
            </w:r>
            <w:r>
              <w:rPr>
                <w:color w:val="404040" w:themeColor="text1" w:themeTint="BF"/>
              </w:rPr>
              <w:t xml:space="preserve">, </w:t>
            </w:r>
            <w:r w:rsidRPr="00881764">
              <w:rPr>
                <w:color w:val="404040" w:themeColor="text1" w:themeTint="BF"/>
              </w:rPr>
              <w:t>Becky Prall</w:t>
            </w:r>
            <w:r>
              <w:rPr>
                <w:color w:val="404040" w:themeColor="text1" w:themeTint="BF"/>
              </w:rPr>
              <w:t xml:space="preserve">, </w:t>
            </w:r>
            <w:r w:rsidRPr="00881764">
              <w:rPr>
                <w:color w:val="404040" w:themeColor="text1" w:themeTint="BF"/>
              </w:rPr>
              <w:t xml:space="preserve">Chelsea </w:t>
            </w:r>
            <w:proofErr w:type="spellStart"/>
            <w:r w:rsidRPr="00881764">
              <w:rPr>
                <w:color w:val="404040" w:themeColor="text1" w:themeTint="BF"/>
              </w:rPr>
              <w:t>Raybern</w:t>
            </w:r>
            <w:proofErr w:type="spellEnd"/>
            <w:r>
              <w:rPr>
                <w:color w:val="404040" w:themeColor="text1" w:themeTint="BF"/>
              </w:rPr>
              <w:t xml:space="preserve">, </w:t>
            </w:r>
            <w:r w:rsidRPr="00881764">
              <w:rPr>
                <w:color w:val="404040" w:themeColor="text1" w:themeTint="BF"/>
              </w:rPr>
              <w:t>Susan  Runyan</w:t>
            </w:r>
            <w:r>
              <w:rPr>
                <w:color w:val="404040" w:themeColor="text1" w:themeTint="BF"/>
              </w:rPr>
              <w:t xml:space="preserve">, </w:t>
            </w:r>
            <w:r w:rsidRPr="00881764">
              <w:rPr>
                <w:color w:val="404040" w:themeColor="text1" w:themeTint="BF"/>
              </w:rPr>
              <w:t>Teal Sander</w:t>
            </w:r>
            <w:r>
              <w:rPr>
                <w:color w:val="404040" w:themeColor="text1" w:themeTint="BF"/>
              </w:rPr>
              <w:t xml:space="preserve">, </w:t>
            </w:r>
            <w:r w:rsidRPr="00881764">
              <w:rPr>
                <w:color w:val="404040" w:themeColor="text1" w:themeTint="BF"/>
              </w:rPr>
              <w:t>Connie Satzler</w:t>
            </w:r>
            <w:r>
              <w:rPr>
                <w:color w:val="404040" w:themeColor="text1" w:themeTint="BF"/>
              </w:rPr>
              <w:t xml:space="preserve">, </w:t>
            </w:r>
            <w:r w:rsidRPr="00881764">
              <w:rPr>
                <w:color w:val="404040" w:themeColor="text1" w:themeTint="BF"/>
              </w:rPr>
              <w:t>Lynn Schmidt</w:t>
            </w:r>
            <w:r>
              <w:rPr>
                <w:color w:val="404040" w:themeColor="text1" w:themeTint="BF"/>
              </w:rPr>
              <w:t xml:space="preserve">, </w:t>
            </w:r>
            <w:r w:rsidRPr="00881764">
              <w:rPr>
                <w:color w:val="404040" w:themeColor="text1" w:themeTint="BF"/>
              </w:rPr>
              <w:t>Robin Simmons</w:t>
            </w:r>
            <w:r>
              <w:rPr>
                <w:color w:val="404040" w:themeColor="text1" w:themeTint="BF"/>
              </w:rPr>
              <w:t xml:space="preserve">, </w:t>
            </w:r>
            <w:r w:rsidRPr="00881764">
              <w:rPr>
                <w:color w:val="404040" w:themeColor="text1" w:themeTint="BF"/>
              </w:rPr>
              <w:t>Jill Spader</w:t>
            </w:r>
            <w:r>
              <w:rPr>
                <w:color w:val="404040" w:themeColor="text1" w:themeTint="BF"/>
              </w:rPr>
              <w:t xml:space="preserve">, </w:t>
            </w:r>
            <w:r w:rsidRPr="00881764">
              <w:rPr>
                <w:color w:val="404040" w:themeColor="text1" w:themeTint="BF"/>
              </w:rPr>
              <w:t xml:space="preserve">Nancy </w:t>
            </w:r>
            <w:proofErr w:type="spellStart"/>
            <w:r w:rsidRPr="00881764">
              <w:rPr>
                <w:color w:val="404040" w:themeColor="text1" w:themeTint="BF"/>
              </w:rPr>
              <w:t>Tausz</w:t>
            </w:r>
            <w:proofErr w:type="spellEnd"/>
            <w:r>
              <w:rPr>
                <w:color w:val="404040" w:themeColor="text1" w:themeTint="BF"/>
              </w:rPr>
              <w:t xml:space="preserve">, </w:t>
            </w:r>
            <w:r w:rsidRPr="00881764">
              <w:rPr>
                <w:color w:val="404040" w:themeColor="text1" w:themeTint="BF"/>
              </w:rPr>
              <w:t xml:space="preserve">Jennifer </w:t>
            </w:r>
            <w:proofErr w:type="spellStart"/>
            <w:r w:rsidRPr="00881764">
              <w:rPr>
                <w:color w:val="404040" w:themeColor="text1" w:themeTint="BF"/>
              </w:rPr>
              <w:t>VandeVelde</w:t>
            </w:r>
            <w:proofErr w:type="spellEnd"/>
            <w:r>
              <w:rPr>
                <w:color w:val="404040" w:themeColor="text1" w:themeTint="BF"/>
              </w:rPr>
              <w:t xml:space="preserve">, </w:t>
            </w:r>
            <w:r w:rsidRPr="00881764">
              <w:rPr>
                <w:color w:val="404040" w:themeColor="text1" w:themeTint="BF"/>
              </w:rPr>
              <w:t>Susan  Wood</w:t>
            </w:r>
          </w:p>
          <w:p w14:paraId="1020DF24" w14:textId="544837F2" w:rsidR="002B0A46" w:rsidRPr="00881764" w:rsidRDefault="00881764" w:rsidP="00881764">
            <w:pPr>
              <w:pStyle w:val="ListParagraph"/>
              <w:ind w:left="342"/>
              <w:rPr>
                <w:color w:val="404040" w:themeColor="text1" w:themeTint="BF"/>
              </w:rPr>
            </w:pPr>
            <w:r>
              <w:rPr>
                <w:color w:val="404040" w:themeColor="text1" w:themeTint="BF"/>
              </w:rPr>
              <w:t>Phone attendees: Laura Connolly, Ylonda Dennis, Sandi Edmonds, Michelle Gines, and Dan Leong</w:t>
            </w:r>
          </w:p>
        </w:tc>
      </w:tr>
      <w:tr w:rsidR="00C53FBD" w14:paraId="7BFF0125" w14:textId="77777777" w:rsidTr="009F0315">
        <w:tc>
          <w:tcPr>
            <w:tcW w:w="1795" w:type="dxa"/>
          </w:tcPr>
          <w:p w14:paraId="59EBCE4E" w14:textId="16CD4830" w:rsidR="00C53FBD" w:rsidRDefault="00C53FBD" w:rsidP="00C53FBD">
            <w:pPr>
              <w:pStyle w:val="ListParagraph"/>
              <w:numPr>
                <w:ilvl w:val="0"/>
                <w:numId w:val="23"/>
              </w:numPr>
              <w:ind w:left="240" w:hanging="263"/>
              <w:rPr>
                <w:b/>
                <w:color w:val="3D63AE"/>
              </w:rPr>
            </w:pPr>
            <w:r>
              <w:rPr>
                <w:b/>
                <w:color w:val="3D63AE"/>
              </w:rPr>
              <w:t xml:space="preserve">Approval of </w:t>
            </w:r>
            <w:r w:rsidR="00881764">
              <w:rPr>
                <w:b/>
                <w:color w:val="3D63AE"/>
              </w:rPr>
              <w:t>2/22/19</w:t>
            </w:r>
            <w:r w:rsidRPr="001D02DE">
              <w:rPr>
                <w:b/>
                <w:color w:val="3D63AE"/>
              </w:rPr>
              <w:t xml:space="preserve"> Minutes</w:t>
            </w:r>
          </w:p>
        </w:tc>
        <w:tc>
          <w:tcPr>
            <w:tcW w:w="8730" w:type="dxa"/>
          </w:tcPr>
          <w:p w14:paraId="465668CB" w14:textId="7A975B35" w:rsidR="00C53FBD" w:rsidRPr="00082356" w:rsidRDefault="00881764" w:rsidP="00C53FBD">
            <w:pPr>
              <w:pStyle w:val="ListParagraph"/>
              <w:numPr>
                <w:ilvl w:val="0"/>
                <w:numId w:val="17"/>
              </w:numPr>
              <w:ind w:left="342"/>
              <w:rPr>
                <w:color w:val="404040" w:themeColor="text1" w:themeTint="BF"/>
              </w:rPr>
            </w:pPr>
            <w:r>
              <w:rPr>
                <w:color w:val="404040" w:themeColor="text1" w:themeTint="BF"/>
              </w:rPr>
              <w:t xml:space="preserve">Charlie Hunt </w:t>
            </w:r>
            <w:r w:rsidR="00AA0B54">
              <w:rPr>
                <w:color w:val="404040" w:themeColor="text1" w:themeTint="BF"/>
              </w:rPr>
              <w:t>moved to approve</w:t>
            </w:r>
            <w:r w:rsidR="00A70E7D">
              <w:rPr>
                <w:color w:val="404040" w:themeColor="text1" w:themeTint="BF"/>
              </w:rPr>
              <w:t xml:space="preserve"> the </w:t>
            </w:r>
            <w:r>
              <w:rPr>
                <w:color w:val="404040" w:themeColor="text1" w:themeTint="BF"/>
              </w:rPr>
              <w:t>2</w:t>
            </w:r>
            <w:r w:rsidR="00A70E7D">
              <w:rPr>
                <w:color w:val="404040" w:themeColor="text1" w:themeTint="BF"/>
              </w:rPr>
              <w:t>/</w:t>
            </w:r>
            <w:r>
              <w:rPr>
                <w:color w:val="404040" w:themeColor="text1" w:themeTint="BF"/>
              </w:rPr>
              <w:t>2</w:t>
            </w:r>
            <w:r w:rsidR="00A70E7D">
              <w:rPr>
                <w:color w:val="404040" w:themeColor="text1" w:themeTint="BF"/>
              </w:rPr>
              <w:t>2/1</w:t>
            </w:r>
            <w:r>
              <w:rPr>
                <w:color w:val="404040" w:themeColor="text1" w:themeTint="BF"/>
              </w:rPr>
              <w:t>9</w:t>
            </w:r>
            <w:r w:rsidR="00A70E7D">
              <w:rPr>
                <w:color w:val="404040" w:themeColor="text1" w:themeTint="BF"/>
              </w:rPr>
              <w:t xml:space="preserve"> minutes</w:t>
            </w:r>
            <w:r w:rsidR="00AA0B54">
              <w:rPr>
                <w:color w:val="404040" w:themeColor="text1" w:themeTint="BF"/>
              </w:rPr>
              <w:t>, and</w:t>
            </w:r>
            <w:r w:rsidR="00A70E7D">
              <w:rPr>
                <w:color w:val="404040" w:themeColor="text1" w:themeTint="BF"/>
              </w:rPr>
              <w:t xml:space="preserve"> </w:t>
            </w:r>
            <w:r>
              <w:rPr>
                <w:color w:val="404040" w:themeColor="text1" w:themeTint="BF"/>
              </w:rPr>
              <w:t xml:space="preserve">Jennifer </w:t>
            </w:r>
            <w:proofErr w:type="spellStart"/>
            <w:r>
              <w:rPr>
                <w:color w:val="404040" w:themeColor="text1" w:themeTint="BF"/>
              </w:rPr>
              <w:t>VandeVelde</w:t>
            </w:r>
            <w:proofErr w:type="spellEnd"/>
            <w:r w:rsidR="00AA0B54">
              <w:rPr>
                <w:color w:val="404040" w:themeColor="text1" w:themeTint="BF"/>
              </w:rPr>
              <w:t xml:space="preserve"> seconded.  </w:t>
            </w:r>
            <w:r w:rsidR="00C53FBD">
              <w:rPr>
                <w:color w:val="404040" w:themeColor="text1" w:themeTint="BF"/>
              </w:rPr>
              <w:t>The minutes were approved</w:t>
            </w:r>
            <w:r w:rsidR="00C53FBD" w:rsidRPr="000D26A1">
              <w:rPr>
                <w:color w:val="404040" w:themeColor="text1" w:themeTint="BF"/>
              </w:rPr>
              <w:t xml:space="preserve">. </w:t>
            </w:r>
          </w:p>
        </w:tc>
      </w:tr>
      <w:tr w:rsidR="00C53FBD" w14:paraId="563627EF" w14:textId="77777777" w:rsidTr="009F0315">
        <w:tc>
          <w:tcPr>
            <w:tcW w:w="1795" w:type="dxa"/>
          </w:tcPr>
          <w:p w14:paraId="6C8B0BF0" w14:textId="3CEF2EC3" w:rsidR="00C53FBD" w:rsidRPr="004124A1" w:rsidRDefault="00881764" w:rsidP="00C53FBD">
            <w:pPr>
              <w:pStyle w:val="ListParagraph"/>
              <w:numPr>
                <w:ilvl w:val="0"/>
                <w:numId w:val="23"/>
              </w:numPr>
              <w:ind w:left="240" w:hanging="263"/>
              <w:rPr>
                <w:b/>
                <w:color w:val="3D63AE"/>
              </w:rPr>
            </w:pPr>
            <w:r>
              <w:rPr>
                <w:b/>
                <w:color w:val="3D63AE"/>
              </w:rPr>
              <w:t>Coalition Business and New Member Votes</w:t>
            </w:r>
          </w:p>
        </w:tc>
        <w:tc>
          <w:tcPr>
            <w:tcW w:w="8730" w:type="dxa"/>
          </w:tcPr>
          <w:p w14:paraId="6D335A6C" w14:textId="2F9467AC" w:rsidR="00290D1E" w:rsidRDefault="00290D1E" w:rsidP="00C53FBD">
            <w:pPr>
              <w:pStyle w:val="ListParagraph"/>
              <w:numPr>
                <w:ilvl w:val="0"/>
                <w:numId w:val="17"/>
              </w:numPr>
              <w:ind w:left="342"/>
              <w:rPr>
                <w:color w:val="404040" w:themeColor="text1" w:themeTint="BF"/>
              </w:rPr>
            </w:pPr>
            <w:r>
              <w:rPr>
                <w:color w:val="404040" w:themeColor="text1" w:themeTint="BF"/>
              </w:rPr>
              <w:t xml:space="preserve">Carlie Houchen introduced those who had agreed to serve on the Nomination Committee: Carlie Houchen (Chair), Holly Frye, Karen Hammersmith, Cindy Olson-Burgess, Mary Beth Warren, and Susan Wood. John Eplee moved to approve these individuals as Nomination Committee members, and Carolyn Gaughan seconded. The Coaltion voted to approve the Nominating Committee.  Carlie explained that the positions up for election are Chair Elect, Policy Team Chair, and Education and Awareness Team Chair.  Non-liaison members are eligible and encouraged to let the Nomination Committee know of their interest in serving. </w:t>
            </w:r>
          </w:p>
          <w:p w14:paraId="386ABAC6" w14:textId="54AC3328" w:rsidR="00C53FBD" w:rsidRDefault="00C53FBD" w:rsidP="00C53FBD">
            <w:pPr>
              <w:pStyle w:val="ListParagraph"/>
              <w:numPr>
                <w:ilvl w:val="0"/>
                <w:numId w:val="17"/>
              </w:numPr>
              <w:ind w:left="342"/>
              <w:rPr>
                <w:color w:val="404040" w:themeColor="text1" w:themeTint="BF"/>
              </w:rPr>
            </w:pPr>
            <w:r w:rsidRPr="00082356">
              <w:rPr>
                <w:color w:val="404040" w:themeColor="text1" w:themeTint="BF"/>
              </w:rPr>
              <w:t xml:space="preserve">Denise </w:t>
            </w:r>
            <w:r>
              <w:rPr>
                <w:color w:val="404040" w:themeColor="text1" w:themeTint="BF"/>
              </w:rPr>
              <w:t xml:space="preserve">Lantz </w:t>
            </w:r>
            <w:r w:rsidR="00C80431">
              <w:rPr>
                <w:color w:val="404040" w:themeColor="text1" w:themeTint="BF"/>
              </w:rPr>
              <w:t>the status of funds update</w:t>
            </w:r>
            <w:r>
              <w:rPr>
                <w:color w:val="404040" w:themeColor="text1" w:themeTint="BF"/>
              </w:rPr>
              <w:t>:</w:t>
            </w:r>
          </w:p>
          <w:p w14:paraId="7903065F" w14:textId="1DA4B54D" w:rsidR="00C53FBD" w:rsidRDefault="00C53FBD" w:rsidP="00C53FBD">
            <w:pPr>
              <w:pStyle w:val="ListParagraph"/>
              <w:numPr>
                <w:ilvl w:val="1"/>
                <w:numId w:val="17"/>
              </w:numPr>
              <w:ind w:left="706"/>
              <w:rPr>
                <w:color w:val="404040" w:themeColor="text1" w:themeTint="BF"/>
              </w:rPr>
            </w:pPr>
            <w:r>
              <w:rPr>
                <w:color w:val="404040" w:themeColor="text1" w:themeTint="BF"/>
              </w:rPr>
              <w:t>The</w:t>
            </w:r>
            <w:r w:rsidRPr="00C53FBD">
              <w:rPr>
                <w:color w:val="404040" w:themeColor="text1" w:themeTint="BF"/>
              </w:rPr>
              <w:t xml:space="preserve"> </w:t>
            </w:r>
            <w:r w:rsidR="00623862">
              <w:rPr>
                <w:color w:val="404040" w:themeColor="text1" w:themeTint="BF"/>
              </w:rPr>
              <w:t>fund balance</w:t>
            </w:r>
            <w:r w:rsidRPr="00C53FBD">
              <w:rPr>
                <w:color w:val="404040" w:themeColor="text1" w:themeTint="BF"/>
              </w:rPr>
              <w:t xml:space="preserve"> </w:t>
            </w:r>
            <w:r w:rsidR="00A70E7D">
              <w:rPr>
                <w:color w:val="404040" w:themeColor="text1" w:themeTint="BF"/>
              </w:rPr>
              <w:t xml:space="preserve">at the beginning of FY19 in July 2018 </w:t>
            </w:r>
            <w:r w:rsidRPr="00C53FBD">
              <w:rPr>
                <w:color w:val="404040" w:themeColor="text1" w:themeTint="BF"/>
              </w:rPr>
              <w:t xml:space="preserve">was </w:t>
            </w:r>
            <w:r w:rsidR="00A70E7D">
              <w:rPr>
                <w:color w:val="404040" w:themeColor="text1" w:themeTint="BF"/>
              </w:rPr>
              <w:t>$65,893.02 with expenses totaling $88,438.50 and $100,000 in deposits leaving a balance of $77,454.52</w:t>
            </w:r>
            <w:r w:rsidRPr="00C53FBD">
              <w:rPr>
                <w:color w:val="404040" w:themeColor="text1" w:themeTint="BF"/>
              </w:rPr>
              <w:t xml:space="preserve">.  </w:t>
            </w:r>
          </w:p>
          <w:p w14:paraId="353EA803" w14:textId="77777777" w:rsidR="00C53FBD" w:rsidRDefault="00290D1E" w:rsidP="00C80431">
            <w:pPr>
              <w:pStyle w:val="ListParagraph"/>
              <w:numPr>
                <w:ilvl w:val="1"/>
                <w:numId w:val="17"/>
              </w:numPr>
              <w:ind w:left="706"/>
              <w:rPr>
                <w:color w:val="404040" w:themeColor="text1" w:themeTint="BF"/>
              </w:rPr>
            </w:pPr>
            <w:r>
              <w:rPr>
                <w:color w:val="404040" w:themeColor="text1" w:themeTint="BF"/>
              </w:rPr>
              <w:t>Both FY19 agreement awards have been received from KDHE.</w:t>
            </w:r>
          </w:p>
          <w:p w14:paraId="2D55F8CA" w14:textId="531014A9" w:rsidR="00290D1E" w:rsidRPr="00C80431" w:rsidRDefault="00290D1E" w:rsidP="00290D1E">
            <w:pPr>
              <w:pStyle w:val="ListParagraph"/>
              <w:numPr>
                <w:ilvl w:val="0"/>
                <w:numId w:val="17"/>
              </w:numPr>
              <w:ind w:left="331"/>
              <w:rPr>
                <w:color w:val="404040" w:themeColor="text1" w:themeTint="BF"/>
              </w:rPr>
            </w:pPr>
            <w:r>
              <w:rPr>
                <w:color w:val="404040" w:themeColor="text1" w:themeTint="BF"/>
              </w:rPr>
              <w:t xml:space="preserve">Seqirus, Inc., represented by Dolly Connelly DeWitt was presented for a new member vote as a liaison member. Carolyn Gaughan moved to approve, John Eplee seconded, and Seqirus, Inc. was approved by the full Coalition as a liaison member. </w:t>
            </w:r>
          </w:p>
        </w:tc>
      </w:tr>
      <w:tr w:rsidR="00290D1E" w14:paraId="69610EDC" w14:textId="77777777" w:rsidTr="009F0315">
        <w:tc>
          <w:tcPr>
            <w:tcW w:w="1795" w:type="dxa"/>
          </w:tcPr>
          <w:p w14:paraId="5F54D098" w14:textId="06491FF3" w:rsidR="00290D1E" w:rsidRDefault="00290D1E" w:rsidP="00C53FBD">
            <w:pPr>
              <w:pStyle w:val="ListParagraph"/>
              <w:numPr>
                <w:ilvl w:val="0"/>
                <w:numId w:val="23"/>
              </w:numPr>
              <w:ind w:left="240" w:hanging="263"/>
              <w:rPr>
                <w:b/>
                <w:color w:val="3D63AE"/>
              </w:rPr>
            </w:pPr>
            <w:r>
              <w:rPr>
                <w:b/>
                <w:color w:val="3D63AE"/>
              </w:rPr>
              <w:t xml:space="preserve">Special Presentation: Overview of </w:t>
            </w:r>
            <w:proofErr w:type="spellStart"/>
            <w:r>
              <w:rPr>
                <w:b/>
                <w:color w:val="3D63AE"/>
              </w:rPr>
              <w:t>VaxCare</w:t>
            </w:r>
            <w:proofErr w:type="spellEnd"/>
            <w:r>
              <w:rPr>
                <w:b/>
                <w:color w:val="3D63AE"/>
              </w:rPr>
              <w:t xml:space="preserve"> Services</w:t>
            </w:r>
          </w:p>
        </w:tc>
        <w:tc>
          <w:tcPr>
            <w:tcW w:w="8730" w:type="dxa"/>
          </w:tcPr>
          <w:p w14:paraId="53D339E6" w14:textId="41EB4F6E" w:rsidR="00290D1E" w:rsidRDefault="00290D1E" w:rsidP="008745E2">
            <w:pPr>
              <w:rPr>
                <w:color w:val="404040" w:themeColor="text1" w:themeTint="BF"/>
              </w:rPr>
            </w:pPr>
            <w:r>
              <w:rPr>
                <w:color w:val="404040" w:themeColor="text1" w:themeTint="BF"/>
              </w:rPr>
              <w:t>Brian Oest</w:t>
            </w:r>
            <w:r w:rsidR="00237295">
              <w:rPr>
                <w:color w:val="404040" w:themeColor="text1" w:themeTint="BF"/>
              </w:rPr>
              <w:t xml:space="preserve">reich from </w:t>
            </w:r>
            <w:proofErr w:type="spellStart"/>
            <w:r w:rsidR="00237295">
              <w:rPr>
                <w:color w:val="404040" w:themeColor="text1" w:themeTint="BF"/>
              </w:rPr>
              <w:t>VaxCare</w:t>
            </w:r>
            <w:proofErr w:type="spellEnd"/>
            <w:r w:rsidR="00237295">
              <w:rPr>
                <w:color w:val="404040" w:themeColor="text1" w:themeTint="BF"/>
              </w:rPr>
              <w:t xml:space="preserve"> presented an overview of their solution to effectively buy, manage, and bill vaccines, with the goals of making the vaccination experience easier for the practice and clinical staff and increasing immunization rates. See the presentation for more detail. Brian answered questions on </w:t>
            </w:r>
            <w:proofErr w:type="spellStart"/>
            <w:r w:rsidR="00237295">
              <w:rPr>
                <w:color w:val="404040" w:themeColor="text1" w:themeTint="BF"/>
              </w:rPr>
              <w:t>VaxCare</w:t>
            </w:r>
            <w:proofErr w:type="spellEnd"/>
            <w:r w:rsidR="00237295">
              <w:rPr>
                <w:color w:val="404040" w:themeColor="text1" w:themeTint="BF"/>
              </w:rPr>
              <w:t xml:space="preserve"> and </w:t>
            </w:r>
            <w:proofErr w:type="spellStart"/>
            <w:r w:rsidR="00237295">
              <w:rPr>
                <w:color w:val="404040" w:themeColor="text1" w:themeTint="BF"/>
              </w:rPr>
              <w:t>WebIZ</w:t>
            </w:r>
            <w:proofErr w:type="spellEnd"/>
            <w:r w:rsidR="00237295">
              <w:rPr>
                <w:color w:val="404040" w:themeColor="text1" w:themeTint="BF"/>
              </w:rPr>
              <w:t xml:space="preserve">, EHR integration, VFC support, pharmacies, health departments, schools, and initial studies showing improved rates and benefits. IKC members should contact </w:t>
            </w:r>
            <w:proofErr w:type="spellStart"/>
            <w:r w:rsidR="00237295">
              <w:rPr>
                <w:color w:val="404040" w:themeColor="text1" w:themeTint="BF"/>
              </w:rPr>
              <w:t>VaxCare</w:t>
            </w:r>
            <w:proofErr w:type="spellEnd"/>
            <w:r w:rsidR="00237295">
              <w:rPr>
                <w:color w:val="404040" w:themeColor="text1" w:themeTint="BF"/>
              </w:rPr>
              <w:t xml:space="preserve"> for more information if interested. </w:t>
            </w:r>
          </w:p>
        </w:tc>
      </w:tr>
      <w:tr w:rsidR="00237295" w14:paraId="0AF6C492" w14:textId="77777777" w:rsidTr="009F0315">
        <w:tc>
          <w:tcPr>
            <w:tcW w:w="1795" w:type="dxa"/>
          </w:tcPr>
          <w:p w14:paraId="5E5FE5DC" w14:textId="3C34DFF7" w:rsidR="00237295" w:rsidRDefault="00237295" w:rsidP="00237295">
            <w:pPr>
              <w:pStyle w:val="ListParagraph"/>
              <w:numPr>
                <w:ilvl w:val="0"/>
                <w:numId w:val="23"/>
              </w:numPr>
              <w:ind w:left="240" w:hanging="263"/>
              <w:rPr>
                <w:b/>
                <w:color w:val="3D63AE"/>
              </w:rPr>
            </w:pPr>
            <w:r>
              <w:rPr>
                <w:b/>
                <w:color w:val="3D63AE"/>
              </w:rPr>
              <w:t xml:space="preserve">Kansas Immunization Program </w:t>
            </w:r>
            <w:r>
              <w:rPr>
                <w:b/>
                <w:color w:val="3D63AE"/>
              </w:rPr>
              <w:t xml:space="preserve">(KIP) </w:t>
            </w:r>
            <w:r>
              <w:rPr>
                <w:b/>
                <w:color w:val="3D63AE"/>
              </w:rPr>
              <w:t>Report</w:t>
            </w:r>
          </w:p>
        </w:tc>
        <w:tc>
          <w:tcPr>
            <w:tcW w:w="8730" w:type="dxa"/>
          </w:tcPr>
          <w:p w14:paraId="20021545" w14:textId="293DC640" w:rsidR="00237295" w:rsidRDefault="00237295" w:rsidP="00237295">
            <w:pPr>
              <w:rPr>
                <w:color w:val="404040" w:themeColor="text1" w:themeTint="BF"/>
              </w:rPr>
            </w:pPr>
            <w:r>
              <w:rPr>
                <w:color w:val="404040" w:themeColor="text1" w:themeTint="BF"/>
              </w:rPr>
              <w:t>Alison Alejos</w:t>
            </w:r>
            <w:r w:rsidRPr="000D26A1">
              <w:rPr>
                <w:color w:val="404040" w:themeColor="text1" w:themeTint="BF"/>
              </w:rPr>
              <w:t xml:space="preserve"> </w:t>
            </w:r>
            <w:r>
              <w:rPr>
                <w:color w:val="404040" w:themeColor="text1" w:themeTint="BF"/>
              </w:rPr>
              <w:t>gave</w:t>
            </w:r>
            <w:r w:rsidRPr="000D26A1">
              <w:rPr>
                <w:color w:val="404040" w:themeColor="text1" w:themeTint="BF"/>
              </w:rPr>
              <w:t xml:space="preserve"> the Kansas Immunization Program</w:t>
            </w:r>
            <w:r>
              <w:rPr>
                <w:color w:val="404040" w:themeColor="text1" w:themeTint="BF"/>
              </w:rPr>
              <w:t xml:space="preserve"> (KIP)</w:t>
            </w:r>
            <w:r w:rsidRPr="000D26A1">
              <w:rPr>
                <w:color w:val="404040" w:themeColor="text1" w:themeTint="BF"/>
              </w:rPr>
              <w:t xml:space="preserve"> Report</w:t>
            </w:r>
            <w:r>
              <w:rPr>
                <w:color w:val="404040" w:themeColor="text1" w:themeTint="BF"/>
              </w:rPr>
              <w:t xml:space="preserve">, which included updates on </w:t>
            </w:r>
            <w:r>
              <w:rPr>
                <w:color w:val="404040" w:themeColor="text1" w:themeTint="BF"/>
              </w:rPr>
              <w:t xml:space="preserve">the Kansas Immunization Program’s CDC grant application, KIP program staffing updates, Medicaid coverage of HPV vaccination for men and women 9-45 years, proposed regulation changes for 2019-2020 school year requiring Hepatitis A and Meningococcal ACWY vaccines, VFC provider enrollment, Kansas Immunization Conference June 11-13 in Salina, National </w:t>
            </w:r>
            <w:r>
              <w:rPr>
                <w:color w:val="404040" w:themeColor="text1" w:themeTint="BF"/>
              </w:rPr>
              <w:lastRenderedPageBreak/>
              <w:t xml:space="preserve">Infant Immunization Week April 27-May 4, Immunization Action Coaltion website resources, </w:t>
            </w:r>
            <w:r w:rsidR="00354D6A">
              <w:rPr>
                <w:color w:val="404040" w:themeColor="text1" w:themeTint="BF"/>
              </w:rPr>
              <w:t xml:space="preserve">and </w:t>
            </w:r>
            <w:r>
              <w:rPr>
                <w:color w:val="404040" w:themeColor="text1" w:themeTint="BF"/>
              </w:rPr>
              <w:t>Children’s Hospital of Philadelphia (CHOP) Vaccine Education Center (VEC) resources</w:t>
            </w:r>
            <w:r w:rsidR="00354D6A">
              <w:rPr>
                <w:color w:val="404040" w:themeColor="text1" w:themeTint="BF"/>
              </w:rPr>
              <w:t xml:space="preserve">. See full KIP written report for more detail. </w:t>
            </w:r>
          </w:p>
        </w:tc>
      </w:tr>
      <w:tr w:rsidR="00C80431" w14:paraId="7A9CE0CD" w14:textId="77777777" w:rsidTr="009F0315">
        <w:tc>
          <w:tcPr>
            <w:tcW w:w="1795" w:type="dxa"/>
          </w:tcPr>
          <w:p w14:paraId="503AA600" w14:textId="12B0CC5C" w:rsidR="00C80431" w:rsidRDefault="008745E2" w:rsidP="00C53FBD">
            <w:pPr>
              <w:pStyle w:val="ListParagraph"/>
              <w:numPr>
                <w:ilvl w:val="0"/>
                <w:numId w:val="23"/>
              </w:numPr>
              <w:ind w:left="240" w:hanging="263"/>
              <w:rPr>
                <w:b/>
                <w:color w:val="3D63AE"/>
              </w:rPr>
            </w:pPr>
            <w:r>
              <w:rPr>
                <w:b/>
                <w:color w:val="3D63AE"/>
              </w:rPr>
              <w:lastRenderedPageBreak/>
              <w:t>Data and Immunization Resource Highlight</w:t>
            </w:r>
          </w:p>
        </w:tc>
        <w:tc>
          <w:tcPr>
            <w:tcW w:w="8730" w:type="dxa"/>
          </w:tcPr>
          <w:p w14:paraId="60E10BF1" w14:textId="2D5872E1" w:rsidR="008745E2" w:rsidRDefault="008745E2" w:rsidP="008745E2">
            <w:pPr>
              <w:rPr>
                <w:color w:val="404040" w:themeColor="text1" w:themeTint="BF"/>
              </w:rPr>
            </w:pPr>
            <w:r>
              <w:rPr>
                <w:color w:val="404040" w:themeColor="text1" w:themeTint="BF"/>
              </w:rPr>
              <w:t>The following data and resources were highlighted and reviewed:</w:t>
            </w:r>
          </w:p>
          <w:p w14:paraId="510B0DB4" w14:textId="03CDF4DF" w:rsidR="008745E2" w:rsidRDefault="00354D6A" w:rsidP="008745E2">
            <w:pPr>
              <w:pStyle w:val="ListParagraph"/>
              <w:numPr>
                <w:ilvl w:val="0"/>
                <w:numId w:val="17"/>
              </w:numPr>
              <w:rPr>
                <w:color w:val="404040" w:themeColor="text1" w:themeTint="BF"/>
              </w:rPr>
            </w:pPr>
            <w:r>
              <w:rPr>
                <w:color w:val="404040" w:themeColor="text1" w:themeTint="BF"/>
              </w:rPr>
              <w:t>Hepatitis B Birth Dose Honor Roll by Kelly Gillespie</w:t>
            </w:r>
          </w:p>
          <w:p w14:paraId="0F37CA82" w14:textId="730F3CB5" w:rsidR="00354D6A" w:rsidRDefault="00354D6A" w:rsidP="008745E2">
            <w:pPr>
              <w:pStyle w:val="ListParagraph"/>
              <w:numPr>
                <w:ilvl w:val="0"/>
                <w:numId w:val="17"/>
              </w:numPr>
              <w:rPr>
                <w:color w:val="404040" w:themeColor="text1" w:themeTint="BF"/>
              </w:rPr>
            </w:pPr>
            <w:r>
              <w:rPr>
                <w:color w:val="404040" w:themeColor="text1" w:themeTint="BF"/>
              </w:rPr>
              <w:t>PRAMS Special Immunization Report highlighting data for pregnant women receiving a flu shot and new mothers’ plans to vaccinate their baby</w:t>
            </w:r>
          </w:p>
          <w:p w14:paraId="2A98E238" w14:textId="4D2814FA" w:rsidR="00354D6A" w:rsidRDefault="00354D6A" w:rsidP="008745E2">
            <w:pPr>
              <w:pStyle w:val="ListParagraph"/>
              <w:numPr>
                <w:ilvl w:val="0"/>
                <w:numId w:val="17"/>
              </w:numPr>
              <w:rPr>
                <w:color w:val="404040" w:themeColor="text1" w:themeTint="BF"/>
              </w:rPr>
            </w:pPr>
            <w:r>
              <w:rPr>
                <w:color w:val="404040" w:themeColor="text1" w:themeTint="BF"/>
              </w:rPr>
              <w:t xml:space="preserve">HPV vaccination coverage of male adolescents and difference in vaccination rates with and without provider recommendation </w:t>
            </w:r>
          </w:p>
          <w:p w14:paraId="74FF20DE" w14:textId="27710769" w:rsidR="009F0315" w:rsidRPr="00354D6A" w:rsidRDefault="00354D6A" w:rsidP="009F0315">
            <w:pPr>
              <w:pStyle w:val="ListParagraph"/>
              <w:numPr>
                <w:ilvl w:val="0"/>
                <w:numId w:val="17"/>
              </w:numPr>
              <w:rPr>
                <w:color w:val="404040" w:themeColor="text1" w:themeTint="BF"/>
              </w:rPr>
            </w:pPr>
            <w:r>
              <w:rPr>
                <w:color w:val="404040" w:themeColor="text1" w:themeTint="BF"/>
              </w:rPr>
              <w:t>IKC website updates, including latest data on conference handouts and data dashboard</w:t>
            </w:r>
          </w:p>
        </w:tc>
      </w:tr>
      <w:tr w:rsidR="0009477C" w14:paraId="2736E543" w14:textId="77777777" w:rsidTr="009F0315">
        <w:tc>
          <w:tcPr>
            <w:tcW w:w="1795" w:type="dxa"/>
          </w:tcPr>
          <w:p w14:paraId="66A10226" w14:textId="1BC457D6" w:rsidR="0009477C" w:rsidRDefault="00354D6A" w:rsidP="002B0A46">
            <w:pPr>
              <w:pStyle w:val="ListParagraph"/>
              <w:numPr>
                <w:ilvl w:val="0"/>
                <w:numId w:val="23"/>
              </w:numPr>
              <w:ind w:left="240" w:hanging="263"/>
              <w:rPr>
                <w:b/>
                <w:color w:val="3D63AE"/>
              </w:rPr>
            </w:pPr>
            <w:r>
              <w:rPr>
                <w:b/>
                <w:color w:val="3D63AE"/>
              </w:rPr>
              <w:t>Special Presentation: Model College Policy Preliminary Findings</w:t>
            </w:r>
          </w:p>
        </w:tc>
        <w:tc>
          <w:tcPr>
            <w:tcW w:w="8730" w:type="dxa"/>
          </w:tcPr>
          <w:p w14:paraId="49DC65B6" w14:textId="45C8EE4C" w:rsidR="009F0315" w:rsidRPr="00354D6A" w:rsidRDefault="00354D6A" w:rsidP="00354D6A">
            <w:pPr>
              <w:rPr>
                <w:color w:val="404040" w:themeColor="text1" w:themeTint="BF"/>
              </w:rPr>
            </w:pPr>
            <w:r>
              <w:rPr>
                <w:color w:val="404040" w:themeColor="text1" w:themeTint="BF"/>
              </w:rPr>
              <w:t>Elena Aronson, Kansas State University MPH student and Kansas Health Institute intern, presented her preliminary findings related to a Model Vaccine Policy for Colleges and Universities, including what universities and colleges currently require, results of key informant interviews, overall findings</w:t>
            </w:r>
            <w:r w:rsidR="001C34CB">
              <w:rPr>
                <w:color w:val="404040" w:themeColor="text1" w:themeTint="BF"/>
              </w:rPr>
              <w:t>, and challenges for the universities and colleges</w:t>
            </w:r>
            <w:r>
              <w:rPr>
                <w:color w:val="404040" w:themeColor="text1" w:themeTint="BF"/>
              </w:rPr>
              <w:t xml:space="preserve">.  See her presentation for more detail.   </w:t>
            </w:r>
            <w:r w:rsidR="001C34CB">
              <w:rPr>
                <w:color w:val="404040" w:themeColor="text1" w:themeTint="BF"/>
              </w:rPr>
              <w:t xml:space="preserve">Next steps will be to draft a model policy and send out to the Policy Team and IKC Board for review. </w:t>
            </w:r>
          </w:p>
        </w:tc>
      </w:tr>
      <w:tr w:rsidR="001C34CB" w14:paraId="5309A14F" w14:textId="77777777" w:rsidTr="009F0315">
        <w:tc>
          <w:tcPr>
            <w:tcW w:w="1795" w:type="dxa"/>
          </w:tcPr>
          <w:p w14:paraId="4AEAF207" w14:textId="283CF451" w:rsidR="001C34CB" w:rsidRDefault="001C34CB" w:rsidP="009F0315">
            <w:pPr>
              <w:pStyle w:val="ListParagraph"/>
              <w:numPr>
                <w:ilvl w:val="0"/>
                <w:numId w:val="23"/>
              </w:numPr>
              <w:ind w:left="330" w:hanging="353"/>
              <w:rPr>
                <w:b/>
                <w:color w:val="3D63AE"/>
              </w:rPr>
            </w:pPr>
            <w:proofErr w:type="spellStart"/>
            <w:r>
              <w:rPr>
                <w:b/>
                <w:color w:val="3D63AE"/>
              </w:rPr>
              <w:t>WebIZ</w:t>
            </w:r>
            <w:proofErr w:type="spellEnd"/>
            <w:r>
              <w:rPr>
                <w:b/>
                <w:color w:val="3D63AE"/>
              </w:rPr>
              <w:t xml:space="preserve"> Demon-</w:t>
            </w:r>
            <w:proofErr w:type="spellStart"/>
            <w:r>
              <w:rPr>
                <w:b/>
                <w:color w:val="3D63AE"/>
              </w:rPr>
              <w:t>stration</w:t>
            </w:r>
            <w:proofErr w:type="spellEnd"/>
          </w:p>
        </w:tc>
        <w:tc>
          <w:tcPr>
            <w:tcW w:w="8730" w:type="dxa"/>
          </w:tcPr>
          <w:p w14:paraId="3253C718" w14:textId="2F14E987" w:rsidR="001C34CB" w:rsidRDefault="001C34CB" w:rsidP="00EB06C7">
            <w:pPr>
              <w:rPr>
                <w:color w:val="404040" w:themeColor="text1" w:themeTint="BF"/>
              </w:rPr>
            </w:pPr>
            <w:r>
              <w:rPr>
                <w:color w:val="404040" w:themeColor="text1" w:themeTint="BF"/>
              </w:rPr>
              <w:t xml:space="preserve">Kimbra Nemmers and Tom Liddy gave an overview of the </w:t>
            </w:r>
            <w:proofErr w:type="spellStart"/>
            <w:r>
              <w:rPr>
                <w:color w:val="404040" w:themeColor="text1" w:themeTint="BF"/>
              </w:rPr>
              <w:t>WebIZ</w:t>
            </w:r>
            <w:proofErr w:type="spellEnd"/>
            <w:r>
              <w:rPr>
                <w:color w:val="404040" w:themeColor="text1" w:themeTint="BF"/>
              </w:rPr>
              <w:t xml:space="preserve"> system, including its purpose, goals, benefits, system security, and information submission processes, followed by a demonstration of the system and its features to the Coalition. </w:t>
            </w:r>
          </w:p>
        </w:tc>
      </w:tr>
      <w:tr w:rsidR="009F0315" w14:paraId="1AA83236" w14:textId="77777777" w:rsidTr="009F0315">
        <w:tc>
          <w:tcPr>
            <w:tcW w:w="1795" w:type="dxa"/>
          </w:tcPr>
          <w:p w14:paraId="355BAC96" w14:textId="168266B8" w:rsidR="009F0315" w:rsidRDefault="009F0315" w:rsidP="009F0315">
            <w:pPr>
              <w:pStyle w:val="ListParagraph"/>
              <w:numPr>
                <w:ilvl w:val="0"/>
                <w:numId w:val="23"/>
              </w:numPr>
              <w:ind w:left="330" w:hanging="353"/>
              <w:rPr>
                <w:b/>
                <w:color w:val="3D63AE"/>
              </w:rPr>
            </w:pPr>
            <w:r>
              <w:rPr>
                <w:b/>
                <w:color w:val="3D63AE"/>
              </w:rPr>
              <w:t>Grants and Funding Strategic Team</w:t>
            </w:r>
          </w:p>
        </w:tc>
        <w:tc>
          <w:tcPr>
            <w:tcW w:w="8730" w:type="dxa"/>
          </w:tcPr>
          <w:p w14:paraId="18F8C4F2" w14:textId="02D0ECE3" w:rsidR="00EB06C7" w:rsidRPr="009F0315" w:rsidRDefault="009F0315" w:rsidP="00EB06C7">
            <w:pPr>
              <w:rPr>
                <w:color w:val="404040" w:themeColor="text1" w:themeTint="BF"/>
              </w:rPr>
            </w:pPr>
            <w:r>
              <w:rPr>
                <w:color w:val="404040" w:themeColor="text1" w:themeTint="BF"/>
              </w:rPr>
              <w:t>Carlie Houchen reported highlights of the team’s discussion</w:t>
            </w:r>
            <w:r w:rsidR="00EB06C7">
              <w:rPr>
                <w:color w:val="404040" w:themeColor="text1" w:themeTint="BF"/>
              </w:rPr>
              <w:t xml:space="preserve">, </w:t>
            </w:r>
            <w:r w:rsidR="001C34CB">
              <w:rPr>
                <w:color w:val="404040" w:themeColor="text1" w:themeTint="BF"/>
              </w:rPr>
              <w:t xml:space="preserve">which included reviewing a draft funding policy for IKC, which addresses how funding can be received.  This will be further edited for consideration by the Board. The team also discussed lessons learned from the current cycle and opportunities for the next funding cycle, such as how to include pharmacists and considering immunizations across the lifespan. </w:t>
            </w:r>
          </w:p>
        </w:tc>
      </w:tr>
      <w:tr w:rsidR="000D26A1" w14:paraId="6955CE4E" w14:textId="77777777" w:rsidTr="009F0315">
        <w:tc>
          <w:tcPr>
            <w:tcW w:w="1795" w:type="dxa"/>
          </w:tcPr>
          <w:p w14:paraId="52D66CD8" w14:textId="77777777" w:rsidR="000D26A1" w:rsidRPr="0074690B" w:rsidRDefault="000D26A1" w:rsidP="005445C6">
            <w:pPr>
              <w:pStyle w:val="ListParagraph"/>
              <w:numPr>
                <w:ilvl w:val="0"/>
                <w:numId w:val="23"/>
              </w:numPr>
              <w:ind w:left="330" w:hanging="353"/>
              <w:rPr>
                <w:b/>
                <w:color w:val="3D63AE"/>
              </w:rPr>
            </w:pPr>
            <w:r>
              <w:rPr>
                <w:b/>
                <w:color w:val="3D63AE"/>
              </w:rPr>
              <w:t>Improved Systems Performance Team</w:t>
            </w:r>
          </w:p>
        </w:tc>
        <w:tc>
          <w:tcPr>
            <w:tcW w:w="8730" w:type="dxa"/>
          </w:tcPr>
          <w:p w14:paraId="6A4161E7" w14:textId="4D137788" w:rsidR="00457807" w:rsidRPr="00673774" w:rsidRDefault="00673774" w:rsidP="00673774">
            <w:pPr>
              <w:rPr>
                <w:color w:val="404040" w:themeColor="text1" w:themeTint="BF"/>
              </w:rPr>
            </w:pPr>
            <w:r>
              <w:rPr>
                <w:color w:val="404040" w:themeColor="text1" w:themeTint="BF"/>
              </w:rPr>
              <w:t xml:space="preserve">Sarah </w:t>
            </w:r>
            <w:r w:rsidR="00EB06C7">
              <w:rPr>
                <w:color w:val="404040" w:themeColor="text1" w:themeTint="BF"/>
              </w:rPr>
              <w:t xml:space="preserve">Runyan </w:t>
            </w:r>
            <w:r w:rsidR="001C34CB">
              <w:rPr>
                <w:color w:val="404040" w:themeColor="text1" w:themeTint="BF"/>
              </w:rPr>
              <w:t xml:space="preserve">reported for Sarah Good’s team. Discussion items included using </w:t>
            </w:r>
            <w:proofErr w:type="spellStart"/>
            <w:r w:rsidR="001C34CB">
              <w:rPr>
                <w:color w:val="404040" w:themeColor="text1" w:themeTint="BF"/>
              </w:rPr>
              <w:t>flashdrives</w:t>
            </w:r>
            <w:proofErr w:type="spellEnd"/>
            <w:r w:rsidR="001C34CB">
              <w:rPr>
                <w:color w:val="404040" w:themeColor="text1" w:themeTint="BF"/>
              </w:rPr>
              <w:t xml:space="preserve"> instead of paper handouts for the 2019 conferences to share IKC’s resources, tabling the idea of combining toolkits into one adolescent vaccine toolkit (electronic dissemination makes this no longer necessary), and the concept of a silver syringe or other type of award. The group looked at four award examples from other areas and encourage IKC members to send ideas. Perhaps this is something that could begin starting with the June 2020 immunization conference. </w:t>
            </w:r>
          </w:p>
        </w:tc>
      </w:tr>
      <w:tr w:rsidR="003F732F" w14:paraId="5FA13619" w14:textId="77777777" w:rsidTr="009F0315">
        <w:tc>
          <w:tcPr>
            <w:tcW w:w="1795" w:type="dxa"/>
          </w:tcPr>
          <w:p w14:paraId="1BD87C0D" w14:textId="77777777" w:rsidR="003F732F" w:rsidRDefault="003F732F" w:rsidP="005445C6">
            <w:pPr>
              <w:pStyle w:val="ListParagraph"/>
              <w:numPr>
                <w:ilvl w:val="0"/>
                <w:numId w:val="23"/>
              </w:numPr>
              <w:ind w:left="330" w:hanging="353"/>
              <w:rPr>
                <w:b/>
                <w:color w:val="3D63AE"/>
              </w:rPr>
            </w:pPr>
            <w:r>
              <w:rPr>
                <w:b/>
                <w:color w:val="3D63AE"/>
              </w:rPr>
              <w:t>Education and Awareness Strategic Team</w:t>
            </w:r>
          </w:p>
        </w:tc>
        <w:tc>
          <w:tcPr>
            <w:tcW w:w="8730" w:type="dxa"/>
          </w:tcPr>
          <w:p w14:paraId="0B7D43DD" w14:textId="09033D26" w:rsidR="0099223E" w:rsidRPr="00EB06C7" w:rsidRDefault="001C34CB" w:rsidP="00EB06C7">
            <w:pPr>
              <w:rPr>
                <w:color w:val="404040" w:themeColor="text1" w:themeTint="BF"/>
              </w:rPr>
            </w:pPr>
            <w:r>
              <w:rPr>
                <w:color w:val="404040" w:themeColor="text1" w:themeTint="BF"/>
              </w:rPr>
              <w:t xml:space="preserve">Cindy Olson-Burgess reported for </w:t>
            </w:r>
            <w:r w:rsidR="0099223E">
              <w:rPr>
                <w:color w:val="404040" w:themeColor="text1" w:themeTint="BF"/>
              </w:rPr>
              <w:t xml:space="preserve">Dan Leong </w:t>
            </w:r>
            <w:r w:rsidR="0091461C">
              <w:rPr>
                <w:color w:val="404040" w:themeColor="text1" w:themeTint="BF"/>
              </w:rPr>
              <w:t>on the Education and Awareness Team discussion, including conference and presentation opportunities for IKC, draft provider survey, launching the video series with a video of Gretchen Homan, IKC dinner on June 11</w:t>
            </w:r>
            <w:r w:rsidR="0091461C" w:rsidRPr="0091461C">
              <w:rPr>
                <w:color w:val="404040" w:themeColor="text1" w:themeTint="BF"/>
                <w:vertAlign w:val="superscript"/>
              </w:rPr>
              <w:t>th</w:t>
            </w:r>
            <w:r w:rsidR="0091461C">
              <w:rPr>
                <w:color w:val="404040" w:themeColor="text1" w:themeTint="BF"/>
              </w:rPr>
              <w:t xml:space="preserve">, Someone You Love showings and opportunities, HPV Roundtable and State-level planning looking at HEDIS measure and other opportunities, and update from Jennifer on meeting with parent group and forming a Parent Advisory/Parent Champion group. </w:t>
            </w:r>
          </w:p>
        </w:tc>
      </w:tr>
      <w:tr w:rsidR="00397713" w14:paraId="3B22EEB7" w14:textId="77777777" w:rsidTr="009F0315">
        <w:tc>
          <w:tcPr>
            <w:tcW w:w="1795" w:type="dxa"/>
          </w:tcPr>
          <w:p w14:paraId="46A53B7E" w14:textId="77777777" w:rsidR="00397713" w:rsidRDefault="00397713" w:rsidP="005445C6">
            <w:pPr>
              <w:pStyle w:val="ListParagraph"/>
              <w:numPr>
                <w:ilvl w:val="0"/>
                <w:numId w:val="23"/>
              </w:numPr>
              <w:ind w:left="330" w:hanging="353"/>
              <w:rPr>
                <w:b/>
                <w:color w:val="3D63AE"/>
              </w:rPr>
            </w:pPr>
            <w:r>
              <w:rPr>
                <w:b/>
                <w:color w:val="3D63AE"/>
              </w:rPr>
              <w:t>Policy Strategic Team</w:t>
            </w:r>
          </w:p>
        </w:tc>
        <w:tc>
          <w:tcPr>
            <w:tcW w:w="8730" w:type="dxa"/>
          </w:tcPr>
          <w:p w14:paraId="196B0EC9" w14:textId="2960147A" w:rsidR="0099223E" w:rsidRPr="00EB06C7" w:rsidRDefault="0099223E" w:rsidP="00EB06C7">
            <w:pPr>
              <w:rPr>
                <w:color w:val="404040" w:themeColor="text1" w:themeTint="BF"/>
              </w:rPr>
            </w:pPr>
            <w:r>
              <w:rPr>
                <w:color w:val="404040" w:themeColor="text1" w:themeTint="BF"/>
              </w:rPr>
              <w:t>Charlie Hunt shared updates from the policy strategic team</w:t>
            </w:r>
            <w:r w:rsidR="0091461C">
              <w:rPr>
                <w:color w:val="404040" w:themeColor="text1" w:themeTint="BF"/>
              </w:rPr>
              <w:t>. A good part of their meeting was spent discussing the college and university model policy and the preliminary results of Elena’s work</w:t>
            </w:r>
            <w:r w:rsidR="001D4E0F">
              <w:rPr>
                <w:color w:val="404040" w:themeColor="text1" w:themeTint="BF"/>
              </w:rPr>
              <w:t>.</w:t>
            </w:r>
            <w:r w:rsidR="0091461C">
              <w:rPr>
                <w:color w:val="404040" w:themeColor="text1" w:themeTint="BF"/>
              </w:rPr>
              <w:t xml:space="preserve"> They also discussed school exemptions and further promoting IKC’s model school policy. Finally, there was a discussion on age of consent for health services. The current law in Kansas is age 16 and older. </w:t>
            </w:r>
            <w:r w:rsidR="001D4E0F">
              <w:rPr>
                <w:color w:val="404040" w:themeColor="text1" w:themeTint="BF"/>
              </w:rPr>
              <w:t xml:space="preserve"> </w:t>
            </w:r>
            <w:r w:rsidR="0091461C">
              <w:rPr>
                <w:color w:val="404040" w:themeColor="text1" w:themeTint="BF"/>
              </w:rPr>
              <w:t xml:space="preserve">Some commented that no one practices that way, but there was another comment that 16-year-olds can sign for their own immunizations. </w:t>
            </w:r>
          </w:p>
        </w:tc>
      </w:tr>
      <w:tr w:rsidR="005445C6" w14:paraId="2E6FA584" w14:textId="77777777" w:rsidTr="009F0315">
        <w:tc>
          <w:tcPr>
            <w:tcW w:w="1795" w:type="dxa"/>
          </w:tcPr>
          <w:p w14:paraId="34D83978" w14:textId="77777777" w:rsidR="005445C6" w:rsidRDefault="005445C6" w:rsidP="005445C6">
            <w:pPr>
              <w:pStyle w:val="ListParagraph"/>
              <w:numPr>
                <w:ilvl w:val="0"/>
                <w:numId w:val="23"/>
              </w:numPr>
              <w:ind w:left="330" w:hanging="353"/>
              <w:rPr>
                <w:b/>
                <w:color w:val="3D63AE"/>
              </w:rPr>
            </w:pPr>
            <w:r>
              <w:rPr>
                <w:b/>
                <w:color w:val="3D63AE"/>
              </w:rPr>
              <w:t>Closing Remarks</w:t>
            </w:r>
          </w:p>
        </w:tc>
        <w:tc>
          <w:tcPr>
            <w:tcW w:w="8730" w:type="dxa"/>
          </w:tcPr>
          <w:p w14:paraId="66218170" w14:textId="5C69EB85" w:rsidR="005445C6" w:rsidRPr="003C5613" w:rsidRDefault="00551421" w:rsidP="003C5613">
            <w:pPr>
              <w:rPr>
                <w:color w:val="404040" w:themeColor="text1" w:themeTint="BF"/>
              </w:rPr>
            </w:pPr>
            <w:r w:rsidRPr="003C5613">
              <w:rPr>
                <w:color w:val="404040" w:themeColor="text1" w:themeTint="BF"/>
              </w:rPr>
              <w:t xml:space="preserve">The next meeting is Friday, </w:t>
            </w:r>
            <w:r w:rsidR="0091461C">
              <w:rPr>
                <w:color w:val="404040" w:themeColor="text1" w:themeTint="BF"/>
              </w:rPr>
              <w:t>August 9</w:t>
            </w:r>
            <w:r w:rsidR="0091461C" w:rsidRPr="0091461C">
              <w:rPr>
                <w:color w:val="404040" w:themeColor="text1" w:themeTint="BF"/>
                <w:vertAlign w:val="superscript"/>
              </w:rPr>
              <w:t>th</w:t>
            </w:r>
            <w:bookmarkStart w:id="0" w:name="_GoBack"/>
            <w:bookmarkEnd w:id="0"/>
            <w:r w:rsidR="0099223E" w:rsidRPr="003C5613">
              <w:rPr>
                <w:color w:val="404040" w:themeColor="text1" w:themeTint="BF"/>
              </w:rPr>
              <w:t xml:space="preserve">. </w:t>
            </w:r>
          </w:p>
        </w:tc>
      </w:tr>
      <w:tr w:rsidR="00397713" w14:paraId="5264080A" w14:textId="77777777" w:rsidTr="009F0315">
        <w:tc>
          <w:tcPr>
            <w:tcW w:w="1795" w:type="dxa"/>
          </w:tcPr>
          <w:p w14:paraId="0C2D8E26" w14:textId="77777777" w:rsidR="00397713" w:rsidRPr="001D02DE" w:rsidRDefault="00397713" w:rsidP="005445C6">
            <w:pPr>
              <w:pStyle w:val="ListParagraph"/>
              <w:numPr>
                <w:ilvl w:val="0"/>
                <w:numId w:val="23"/>
              </w:numPr>
              <w:ind w:left="330" w:hanging="353"/>
              <w:rPr>
                <w:b/>
                <w:color w:val="3D63AE"/>
              </w:rPr>
            </w:pPr>
            <w:r>
              <w:rPr>
                <w:b/>
                <w:color w:val="3D63AE"/>
              </w:rPr>
              <w:t>Meeting Adjourned</w:t>
            </w:r>
          </w:p>
        </w:tc>
        <w:tc>
          <w:tcPr>
            <w:tcW w:w="8730" w:type="dxa"/>
          </w:tcPr>
          <w:p w14:paraId="4AB30F70" w14:textId="565F86D4" w:rsidR="00397713" w:rsidRPr="003C5613" w:rsidRDefault="00551421" w:rsidP="003C5613">
            <w:pPr>
              <w:rPr>
                <w:color w:val="404040" w:themeColor="text1" w:themeTint="BF"/>
              </w:rPr>
            </w:pPr>
            <w:r w:rsidRPr="003C5613">
              <w:rPr>
                <w:color w:val="404040" w:themeColor="text1" w:themeTint="BF"/>
              </w:rPr>
              <w:t xml:space="preserve">Dr. Gretchen Homan adjourned the meeting. </w:t>
            </w:r>
          </w:p>
        </w:tc>
      </w:tr>
    </w:tbl>
    <w:p w14:paraId="629544FE" w14:textId="77777777" w:rsidR="00606547" w:rsidRDefault="00606547" w:rsidP="007A5DB6">
      <w:pPr>
        <w:rPr>
          <w:color w:val="404040" w:themeColor="text1" w:themeTint="BF"/>
          <w:sz w:val="21"/>
          <w:szCs w:val="21"/>
        </w:rPr>
      </w:pPr>
    </w:p>
    <w:sectPr w:rsidR="00606547" w:rsidSect="005445C6">
      <w:pgSz w:w="12240" w:h="15840"/>
      <w:pgMar w:top="720" w:right="864" w:bottom="504"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9528A"/>
    <w:multiLevelType w:val="hybridMultilevel"/>
    <w:tmpl w:val="348C4E64"/>
    <w:lvl w:ilvl="0" w:tplc="B936C7EE">
      <w:start w:val="1"/>
      <w:numFmt w:val="decimal"/>
      <w:lvlText w:val="%1."/>
      <w:lvlJc w:val="left"/>
      <w:pPr>
        <w:ind w:left="720" w:hanging="360"/>
      </w:pPr>
      <w:rPr>
        <w:b w:val="0"/>
        <w:i w:val="0"/>
      </w:rPr>
    </w:lvl>
    <w:lvl w:ilvl="1" w:tplc="3062999A">
      <w:start w:val="1"/>
      <w:numFmt w:val="lowerLetter"/>
      <w:lvlText w:val="%2."/>
      <w:lvlJc w:val="left"/>
      <w:pPr>
        <w:ind w:left="1440" w:hanging="360"/>
      </w:pPr>
      <w:rPr>
        <w:b w:val="0"/>
      </w:rPr>
    </w:lvl>
    <w:lvl w:ilvl="2" w:tplc="6FBE3112">
      <w:start w:val="1"/>
      <w:numFmt w:val="lowerRoman"/>
      <w:lvlText w:val="%3."/>
      <w:lvlJc w:val="right"/>
      <w:pPr>
        <w:ind w:left="2160" w:hanging="180"/>
      </w:pPr>
      <w:rPr>
        <w:b w:val="0"/>
      </w:rPr>
    </w:lvl>
    <w:lvl w:ilvl="3" w:tplc="C2E8E836">
      <w:start w:val="1"/>
      <w:numFmt w:val="decimal"/>
      <w:lvlText w:val="%4."/>
      <w:lvlJc w:val="left"/>
      <w:pPr>
        <w:ind w:left="2880" w:hanging="360"/>
      </w:pPr>
      <w:rPr>
        <w:b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EE383C"/>
    <w:multiLevelType w:val="hybridMultilevel"/>
    <w:tmpl w:val="01324C6E"/>
    <w:lvl w:ilvl="0" w:tplc="7CA2F0B8">
      <w:start w:val="1"/>
      <w:numFmt w:val="decimal"/>
      <w:lvlText w:val="%1."/>
      <w:lvlJc w:val="left"/>
      <w:pPr>
        <w:ind w:left="720" w:hanging="360"/>
      </w:pPr>
      <w:rPr>
        <w:b w:val="0"/>
      </w:rPr>
    </w:lvl>
    <w:lvl w:ilvl="1" w:tplc="3062999A">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0F30EB"/>
    <w:multiLevelType w:val="hybridMultilevel"/>
    <w:tmpl w:val="DFDA5B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320591"/>
    <w:multiLevelType w:val="hybridMultilevel"/>
    <w:tmpl w:val="5E3A54C4"/>
    <w:lvl w:ilvl="0" w:tplc="88B6422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2E35566"/>
    <w:multiLevelType w:val="hybridMultilevel"/>
    <w:tmpl w:val="E4D2FE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BC32EA"/>
    <w:multiLevelType w:val="hybridMultilevel"/>
    <w:tmpl w:val="662077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9601BA"/>
    <w:multiLevelType w:val="hybridMultilevel"/>
    <w:tmpl w:val="DDE42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534D3C"/>
    <w:multiLevelType w:val="hybridMultilevel"/>
    <w:tmpl w:val="2F565462"/>
    <w:lvl w:ilvl="0" w:tplc="7CA2F0B8">
      <w:start w:val="1"/>
      <w:numFmt w:val="decimal"/>
      <w:lvlText w:val="%1."/>
      <w:lvlJc w:val="left"/>
      <w:pPr>
        <w:ind w:left="720" w:hanging="360"/>
      </w:pPr>
      <w:rPr>
        <w:b w:val="0"/>
      </w:rPr>
    </w:lvl>
    <w:lvl w:ilvl="1" w:tplc="3062999A">
      <w:start w:val="1"/>
      <w:numFmt w:val="lowerLetter"/>
      <w:lvlText w:val="%2."/>
      <w:lvlJc w:val="left"/>
      <w:pPr>
        <w:ind w:left="1440" w:hanging="360"/>
      </w:pPr>
      <w:rPr>
        <w:b w:val="0"/>
      </w:rPr>
    </w:lvl>
    <w:lvl w:ilvl="2" w:tplc="95CC410A">
      <w:start w:val="1"/>
      <w:numFmt w:val="lowerRoman"/>
      <w:lvlText w:val="%3."/>
      <w:lvlJc w:val="right"/>
      <w:pPr>
        <w:ind w:left="2160" w:hanging="180"/>
      </w:pPr>
      <w:rPr>
        <w:b w:val="0"/>
        <w:i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AF412B"/>
    <w:multiLevelType w:val="hybridMultilevel"/>
    <w:tmpl w:val="348C4E64"/>
    <w:lvl w:ilvl="0" w:tplc="B936C7EE">
      <w:start w:val="1"/>
      <w:numFmt w:val="decimal"/>
      <w:lvlText w:val="%1."/>
      <w:lvlJc w:val="left"/>
      <w:pPr>
        <w:ind w:left="720" w:hanging="360"/>
      </w:pPr>
      <w:rPr>
        <w:b w:val="0"/>
        <w:i w:val="0"/>
      </w:rPr>
    </w:lvl>
    <w:lvl w:ilvl="1" w:tplc="3062999A">
      <w:start w:val="1"/>
      <w:numFmt w:val="lowerLetter"/>
      <w:lvlText w:val="%2."/>
      <w:lvlJc w:val="left"/>
      <w:pPr>
        <w:ind w:left="1440" w:hanging="360"/>
      </w:pPr>
      <w:rPr>
        <w:b w:val="0"/>
      </w:rPr>
    </w:lvl>
    <w:lvl w:ilvl="2" w:tplc="6FBE3112">
      <w:start w:val="1"/>
      <w:numFmt w:val="lowerRoman"/>
      <w:lvlText w:val="%3."/>
      <w:lvlJc w:val="right"/>
      <w:pPr>
        <w:ind w:left="2160" w:hanging="180"/>
      </w:pPr>
      <w:rPr>
        <w:b w:val="0"/>
      </w:rPr>
    </w:lvl>
    <w:lvl w:ilvl="3" w:tplc="C2E8E836">
      <w:start w:val="1"/>
      <w:numFmt w:val="decimal"/>
      <w:lvlText w:val="%4."/>
      <w:lvlJc w:val="left"/>
      <w:pPr>
        <w:ind w:left="2880" w:hanging="360"/>
      </w:pPr>
      <w:rPr>
        <w:b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66498A"/>
    <w:multiLevelType w:val="hybridMultilevel"/>
    <w:tmpl w:val="348C4E64"/>
    <w:lvl w:ilvl="0" w:tplc="B936C7EE">
      <w:start w:val="1"/>
      <w:numFmt w:val="decimal"/>
      <w:lvlText w:val="%1."/>
      <w:lvlJc w:val="left"/>
      <w:pPr>
        <w:ind w:left="720" w:hanging="360"/>
      </w:pPr>
      <w:rPr>
        <w:b w:val="0"/>
        <w:i w:val="0"/>
      </w:rPr>
    </w:lvl>
    <w:lvl w:ilvl="1" w:tplc="3062999A">
      <w:start w:val="1"/>
      <w:numFmt w:val="lowerLetter"/>
      <w:lvlText w:val="%2."/>
      <w:lvlJc w:val="left"/>
      <w:pPr>
        <w:ind w:left="1440" w:hanging="360"/>
      </w:pPr>
      <w:rPr>
        <w:b w:val="0"/>
      </w:rPr>
    </w:lvl>
    <w:lvl w:ilvl="2" w:tplc="6FBE3112">
      <w:start w:val="1"/>
      <w:numFmt w:val="lowerRoman"/>
      <w:lvlText w:val="%3."/>
      <w:lvlJc w:val="right"/>
      <w:pPr>
        <w:ind w:left="2160" w:hanging="180"/>
      </w:pPr>
      <w:rPr>
        <w:b w:val="0"/>
      </w:rPr>
    </w:lvl>
    <w:lvl w:ilvl="3" w:tplc="C2E8E836">
      <w:start w:val="1"/>
      <w:numFmt w:val="decimal"/>
      <w:lvlText w:val="%4."/>
      <w:lvlJc w:val="left"/>
      <w:pPr>
        <w:ind w:left="2880" w:hanging="360"/>
      </w:pPr>
      <w:rPr>
        <w:b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9E1279"/>
    <w:multiLevelType w:val="hybridMultilevel"/>
    <w:tmpl w:val="A3821C4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E9065072">
      <w:numFmt w:val="bullet"/>
      <w:lvlText w:val="-"/>
      <w:lvlJc w:val="left"/>
      <w:pPr>
        <w:ind w:left="2160" w:hanging="360"/>
      </w:pPr>
      <w:rPr>
        <w:rFonts w:ascii="Calibri" w:eastAsiaTheme="minorHAnsi" w:hAnsi="Calibri" w:cstheme="minorBid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713593"/>
    <w:multiLevelType w:val="hybridMultilevel"/>
    <w:tmpl w:val="D4788EB2"/>
    <w:lvl w:ilvl="0" w:tplc="FE34A984">
      <w:start w:val="651"/>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0D10B08"/>
    <w:multiLevelType w:val="hybridMultilevel"/>
    <w:tmpl w:val="A6A44FC0"/>
    <w:lvl w:ilvl="0" w:tplc="CED4475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66A4E30"/>
    <w:multiLevelType w:val="hybridMultilevel"/>
    <w:tmpl w:val="348C4E64"/>
    <w:lvl w:ilvl="0" w:tplc="B936C7EE">
      <w:start w:val="1"/>
      <w:numFmt w:val="decimal"/>
      <w:lvlText w:val="%1."/>
      <w:lvlJc w:val="left"/>
      <w:pPr>
        <w:ind w:left="720" w:hanging="360"/>
      </w:pPr>
      <w:rPr>
        <w:b w:val="0"/>
        <w:i w:val="0"/>
      </w:rPr>
    </w:lvl>
    <w:lvl w:ilvl="1" w:tplc="3062999A">
      <w:start w:val="1"/>
      <w:numFmt w:val="lowerLetter"/>
      <w:lvlText w:val="%2."/>
      <w:lvlJc w:val="left"/>
      <w:pPr>
        <w:ind w:left="1440" w:hanging="360"/>
      </w:pPr>
      <w:rPr>
        <w:b w:val="0"/>
      </w:rPr>
    </w:lvl>
    <w:lvl w:ilvl="2" w:tplc="6FBE3112">
      <w:start w:val="1"/>
      <w:numFmt w:val="lowerRoman"/>
      <w:lvlText w:val="%3."/>
      <w:lvlJc w:val="right"/>
      <w:pPr>
        <w:ind w:left="2160" w:hanging="180"/>
      </w:pPr>
      <w:rPr>
        <w:b w:val="0"/>
      </w:rPr>
    </w:lvl>
    <w:lvl w:ilvl="3" w:tplc="C2E8E836">
      <w:start w:val="1"/>
      <w:numFmt w:val="decimal"/>
      <w:lvlText w:val="%4."/>
      <w:lvlJc w:val="left"/>
      <w:pPr>
        <w:ind w:left="2880" w:hanging="360"/>
      </w:pPr>
      <w:rPr>
        <w:b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D04D46"/>
    <w:multiLevelType w:val="hybridMultilevel"/>
    <w:tmpl w:val="902098F4"/>
    <w:lvl w:ilvl="0" w:tplc="E4201CE8">
      <w:start w:val="6"/>
      <w:numFmt w:val="decimal"/>
      <w:lvlText w:val="%1."/>
      <w:lvlJc w:val="left"/>
      <w:pPr>
        <w:ind w:left="72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BD509DE"/>
    <w:multiLevelType w:val="hybridMultilevel"/>
    <w:tmpl w:val="54F83F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EA4FF6"/>
    <w:multiLevelType w:val="hybridMultilevel"/>
    <w:tmpl w:val="97261082"/>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7" w15:restartNumberingAfterBreak="0">
    <w:nsid w:val="3C0B29B2"/>
    <w:multiLevelType w:val="hybridMultilevel"/>
    <w:tmpl w:val="8E142B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E9065072">
      <w:numFmt w:val="bullet"/>
      <w:lvlText w:val="-"/>
      <w:lvlJc w:val="left"/>
      <w:pPr>
        <w:ind w:left="2160" w:hanging="360"/>
      </w:pPr>
      <w:rPr>
        <w:rFonts w:ascii="Calibri" w:eastAsiaTheme="minorHAnsi" w:hAnsi="Calibri" w:cstheme="minorBid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1C1A18"/>
    <w:multiLevelType w:val="hybridMultilevel"/>
    <w:tmpl w:val="BEF8CB36"/>
    <w:lvl w:ilvl="0" w:tplc="5D449406">
      <w:start w:val="1"/>
      <w:numFmt w:val="bullet"/>
      <w:lvlText w:val=""/>
      <w:lvlJc w:val="left"/>
      <w:pPr>
        <w:ind w:left="360" w:hanging="360"/>
      </w:pPr>
      <w:rPr>
        <w:rFonts w:ascii="Symbol" w:hAnsi="Symbol" w:hint="default"/>
        <w:color w:val="404040" w:themeColor="text1" w:themeTint="BF"/>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3431A56"/>
    <w:multiLevelType w:val="hybridMultilevel"/>
    <w:tmpl w:val="01324C6E"/>
    <w:lvl w:ilvl="0" w:tplc="7CA2F0B8">
      <w:start w:val="1"/>
      <w:numFmt w:val="decimal"/>
      <w:lvlText w:val="%1."/>
      <w:lvlJc w:val="left"/>
      <w:pPr>
        <w:ind w:left="720" w:hanging="360"/>
      </w:pPr>
      <w:rPr>
        <w:b w:val="0"/>
      </w:rPr>
    </w:lvl>
    <w:lvl w:ilvl="1" w:tplc="3062999A">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5EB7D10"/>
    <w:multiLevelType w:val="hybridMultilevel"/>
    <w:tmpl w:val="2794A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AB1DEE"/>
    <w:multiLevelType w:val="hybridMultilevel"/>
    <w:tmpl w:val="01324C6E"/>
    <w:lvl w:ilvl="0" w:tplc="7CA2F0B8">
      <w:start w:val="1"/>
      <w:numFmt w:val="decimal"/>
      <w:lvlText w:val="%1."/>
      <w:lvlJc w:val="left"/>
      <w:pPr>
        <w:ind w:left="720" w:hanging="360"/>
      </w:pPr>
      <w:rPr>
        <w:b w:val="0"/>
      </w:rPr>
    </w:lvl>
    <w:lvl w:ilvl="1" w:tplc="3062999A">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C452553"/>
    <w:multiLevelType w:val="hybridMultilevel"/>
    <w:tmpl w:val="2B7ED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21D4F93"/>
    <w:multiLevelType w:val="hybridMultilevel"/>
    <w:tmpl w:val="348C4E64"/>
    <w:lvl w:ilvl="0" w:tplc="B936C7EE">
      <w:start w:val="1"/>
      <w:numFmt w:val="decimal"/>
      <w:lvlText w:val="%1."/>
      <w:lvlJc w:val="left"/>
      <w:pPr>
        <w:ind w:left="720" w:hanging="360"/>
      </w:pPr>
      <w:rPr>
        <w:b w:val="0"/>
        <w:i w:val="0"/>
      </w:rPr>
    </w:lvl>
    <w:lvl w:ilvl="1" w:tplc="3062999A">
      <w:start w:val="1"/>
      <w:numFmt w:val="lowerLetter"/>
      <w:lvlText w:val="%2."/>
      <w:lvlJc w:val="left"/>
      <w:pPr>
        <w:ind w:left="1440" w:hanging="360"/>
      </w:pPr>
      <w:rPr>
        <w:b w:val="0"/>
      </w:rPr>
    </w:lvl>
    <w:lvl w:ilvl="2" w:tplc="6FBE3112">
      <w:start w:val="1"/>
      <w:numFmt w:val="lowerRoman"/>
      <w:lvlText w:val="%3."/>
      <w:lvlJc w:val="right"/>
      <w:pPr>
        <w:ind w:left="2160" w:hanging="180"/>
      </w:pPr>
      <w:rPr>
        <w:b w:val="0"/>
      </w:rPr>
    </w:lvl>
    <w:lvl w:ilvl="3" w:tplc="C2E8E836">
      <w:start w:val="1"/>
      <w:numFmt w:val="decimal"/>
      <w:lvlText w:val="%4."/>
      <w:lvlJc w:val="left"/>
      <w:pPr>
        <w:ind w:left="2880" w:hanging="360"/>
      </w:pPr>
      <w:rPr>
        <w:b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85002E8"/>
    <w:multiLevelType w:val="hybridMultilevel"/>
    <w:tmpl w:val="8EC457D4"/>
    <w:lvl w:ilvl="0" w:tplc="F8F8DD34">
      <w:start w:val="1"/>
      <w:numFmt w:val="decimal"/>
      <w:lvlText w:val="%1."/>
      <w:lvlJc w:val="left"/>
      <w:pPr>
        <w:ind w:left="720" w:hanging="360"/>
      </w:pPr>
      <w:rPr>
        <w:rFonts w:hint="default"/>
        <w:color w:val="3D63AE"/>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CC21FBA"/>
    <w:multiLevelType w:val="hybridMultilevel"/>
    <w:tmpl w:val="B664CFF8"/>
    <w:lvl w:ilvl="0" w:tplc="D6BC7D3A">
      <w:start w:val="62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1CC7048"/>
    <w:multiLevelType w:val="hybridMultilevel"/>
    <w:tmpl w:val="190A1DE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3154B19"/>
    <w:multiLevelType w:val="hybridMultilevel"/>
    <w:tmpl w:val="397A7422"/>
    <w:lvl w:ilvl="0" w:tplc="DF4CF90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5"/>
  </w:num>
  <w:num w:numId="2">
    <w:abstractNumId w:val="22"/>
  </w:num>
  <w:num w:numId="3">
    <w:abstractNumId w:val="11"/>
  </w:num>
  <w:num w:numId="4">
    <w:abstractNumId w:val="3"/>
  </w:num>
  <w:num w:numId="5">
    <w:abstractNumId w:val="12"/>
  </w:num>
  <w:num w:numId="6">
    <w:abstractNumId w:val="27"/>
  </w:num>
  <w:num w:numId="7">
    <w:abstractNumId w:val="1"/>
  </w:num>
  <w:num w:numId="8">
    <w:abstractNumId w:val="8"/>
  </w:num>
  <w:num w:numId="9">
    <w:abstractNumId w:val="7"/>
  </w:num>
  <w:num w:numId="10">
    <w:abstractNumId w:val="21"/>
  </w:num>
  <w:num w:numId="11">
    <w:abstractNumId w:val="19"/>
  </w:num>
  <w:num w:numId="12">
    <w:abstractNumId w:val="14"/>
  </w:num>
  <w:num w:numId="13">
    <w:abstractNumId w:val="0"/>
  </w:num>
  <w:num w:numId="14">
    <w:abstractNumId w:val="23"/>
  </w:num>
  <w:num w:numId="15">
    <w:abstractNumId w:val="13"/>
  </w:num>
  <w:num w:numId="16">
    <w:abstractNumId w:val="9"/>
  </w:num>
  <w:num w:numId="17">
    <w:abstractNumId w:val="17"/>
  </w:num>
  <w:num w:numId="18">
    <w:abstractNumId w:val="5"/>
  </w:num>
  <w:num w:numId="19">
    <w:abstractNumId w:val="4"/>
  </w:num>
  <w:num w:numId="20">
    <w:abstractNumId w:val="6"/>
  </w:num>
  <w:num w:numId="21">
    <w:abstractNumId w:val="18"/>
  </w:num>
  <w:num w:numId="22">
    <w:abstractNumId w:val="26"/>
  </w:num>
  <w:num w:numId="23">
    <w:abstractNumId w:val="24"/>
  </w:num>
  <w:num w:numId="24">
    <w:abstractNumId w:val="2"/>
  </w:num>
  <w:num w:numId="25">
    <w:abstractNumId w:val="15"/>
  </w:num>
  <w:num w:numId="26">
    <w:abstractNumId w:val="16"/>
  </w:num>
  <w:num w:numId="27">
    <w:abstractNumId w:val="20"/>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49A9"/>
    <w:rsid w:val="00002A13"/>
    <w:rsid w:val="000124B5"/>
    <w:rsid w:val="00015120"/>
    <w:rsid w:val="00020513"/>
    <w:rsid w:val="00027B0D"/>
    <w:rsid w:val="00044ADF"/>
    <w:rsid w:val="00051519"/>
    <w:rsid w:val="00064E74"/>
    <w:rsid w:val="00065320"/>
    <w:rsid w:val="00071665"/>
    <w:rsid w:val="00071D49"/>
    <w:rsid w:val="00082356"/>
    <w:rsid w:val="00086740"/>
    <w:rsid w:val="0009477C"/>
    <w:rsid w:val="0009751B"/>
    <w:rsid w:val="000A123D"/>
    <w:rsid w:val="000B727E"/>
    <w:rsid w:val="000C7898"/>
    <w:rsid w:val="000D1D74"/>
    <w:rsid w:val="000D26A1"/>
    <w:rsid w:val="000E24AC"/>
    <w:rsid w:val="000E5009"/>
    <w:rsid w:val="000E669B"/>
    <w:rsid w:val="000E6BA1"/>
    <w:rsid w:val="000F1702"/>
    <w:rsid w:val="000F6CE0"/>
    <w:rsid w:val="001007E9"/>
    <w:rsid w:val="00106565"/>
    <w:rsid w:val="00112067"/>
    <w:rsid w:val="001141B3"/>
    <w:rsid w:val="001208B2"/>
    <w:rsid w:val="001412C7"/>
    <w:rsid w:val="00141B55"/>
    <w:rsid w:val="001431DF"/>
    <w:rsid w:val="0019317A"/>
    <w:rsid w:val="00197F48"/>
    <w:rsid w:val="001A5BA4"/>
    <w:rsid w:val="001C2A99"/>
    <w:rsid w:val="001C34CB"/>
    <w:rsid w:val="001D06E7"/>
    <w:rsid w:val="001D4E0F"/>
    <w:rsid w:val="001D5301"/>
    <w:rsid w:val="001E49E4"/>
    <w:rsid w:val="001F68B2"/>
    <w:rsid w:val="002076CA"/>
    <w:rsid w:val="002137CD"/>
    <w:rsid w:val="00237295"/>
    <w:rsid w:val="00254CE1"/>
    <w:rsid w:val="00261634"/>
    <w:rsid w:val="00266119"/>
    <w:rsid w:val="00271D0E"/>
    <w:rsid w:val="00290D1E"/>
    <w:rsid w:val="002951B8"/>
    <w:rsid w:val="002A0E54"/>
    <w:rsid w:val="002A66FC"/>
    <w:rsid w:val="002A709B"/>
    <w:rsid w:val="002B0217"/>
    <w:rsid w:val="002B0229"/>
    <w:rsid w:val="002B0A46"/>
    <w:rsid w:val="002C516F"/>
    <w:rsid w:val="002C56C5"/>
    <w:rsid w:val="002E3FD3"/>
    <w:rsid w:val="00306C30"/>
    <w:rsid w:val="003210C1"/>
    <w:rsid w:val="00324DEF"/>
    <w:rsid w:val="0033367F"/>
    <w:rsid w:val="00337540"/>
    <w:rsid w:val="00342D92"/>
    <w:rsid w:val="00354D6A"/>
    <w:rsid w:val="003568FF"/>
    <w:rsid w:val="00360FE1"/>
    <w:rsid w:val="003659BC"/>
    <w:rsid w:val="00367EBD"/>
    <w:rsid w:val="0037245D"/>
    <w:rsid w:val="00373445"/>
    <w:rsid w:val="00380E91"/>
    <w:rsid w:val="00397109"/>
    <w:rsid w:val="00397713"/>
    <w:rsid w:val="00397D5D"/>
    <w:rsid w:val="003B63F8"/>
    <w:rsid w:val="003B7030"/>
    <w:rsid w:val="003C5613"/>
    <w:rsid w:val="003D0B68"/>
    <w:rsid w:val="003D1C6C"/>
    <w:rsid w:val="003D56B6"/>
    <w:rsid w:val="003D7BD0"/>
    <w:rsid w:val="003E3C7E"/>
    <w:rsid w:val="003F4470"/>
    <w:rsid w:val="003F732F"/>
    <w:rsid w:val="00411078"/>
    <w:rsid w:val="0041386C"/>
    <w:rsid w:val="00415434"/>
    <w:rsid w:val="004240D2"/>
    <w:rsid w:val="00427763"/>
    <w:rsid w:val="00432ABB"/>
    <w:rsid w:val="00436781"/>
    <w:rsid w:val="00440CDA"/>
    <w:rsid w:val="0044553C"/>
    <w:rsid w:val="00455B49"/>
    <w:rsid w:val="00457807"/>
    <w:rsid w:val="004654E9"/>
    <w:rsid w:val="00472BB3"/>
    <w:rsid w:val="00484C0B"/>
    <w:rsid w:val="00496349"/>
    <w:rsid w:val="004979B6"/>
    <w:rsid w:val="004A0316"/>
    <w:rsid w:val="004A44E3"/>
    <w:rsid w:val="004D08FC"/>
    <w:rsid w:val="00504937"/>
    <w:rsid w:val="00513AA3"/>
    <w:rsid w:val="0053262E"/>
    <w:rsid w:val="005445C6"/>
    <w:rsid w:val="00550B9A"/>
    <w:rsid w:val="00551421"/>
    <w:rsid w:val="00551840"/>
    <w:rsid w:val="00561D9C"/>
    <w:rsid w:val="0056612E"/>
    <w:rsid w:val="00566F01"/>
    <w:rsid w:val="00571806"/>
    <w:rsid w:val="0057180D"/>
    <w:rsid w:val="00576212"/>
    <w:rsid w:val="005A038B"/>
    <w:rsid w:val="005A5031"/>
    <w:rsid w:val="005B7A3F"/>
    <w:rsid w:val="005C5C25"/>
    <w:rsid w:val="005D122B"/>
    <w:rsid w:val="005D17B8"/>
    <w:rsid w:val="005D4173"/>
    <w:rsid w:val="005D5AD1"/>
    <w:rsid w:val="00606547"/>
    <w:rsid w:val="00613578"/>
    <w:rsid w:val="00623862"/>
    <w:rsid w:val="00624FFB"/>
    <w:rsid w:val="006343F8"/>
    <w:rsid w:val="00651569"/>
    <w:rsid w:val="0065596B"/>
    <w:rsid w:val="00672BBF"/>
    <w:rsid w:val="00673774"/>
    <w:rsid w:val="00682153"/>
    <w:rsid w:val="006838BA"/>
    <w:rsid w:val="0068662F"/>
    <w:rsid w:val="00691111"/>
    <w:rsid w:val="006923E1"/>
    <w:rsid w:val="006925E8"/>
    <w:rsid w:val="00694E51"/>
    <w:rsid w:val="006A36EC"/>
    <w:rsid w:val="006F1076"/>
    <w:rsid w:val="006F2B3A"/>
    <w:rsid w:val="006F5097"/>
    <w:rsid w:val="00701346"/>
    <w:rsid w:val="0072306B"/>
    <w:rsid w:val="00725813"/>
    <w:rsid w:val="00725894"/>
    <w:rsid w:val="0073297C"/>
    <w:rsid w:val="00734F70"/>
    <w:rsid w:val="00737116"/>
    <w:rsid w:val="00737421"/>
    <w:rsid w:val="00747C9D"/>
    <w:rsid w:val="00755501"/>
    <w:rsid w:val="00770BFA"/>
    <w:rsid w:val="007863B7"/>
    <w:rsid w:val="007A5DB6"/>
    <w:rsid w:val="007B2521"/>
    <w:rsid w:val="007B6396"/>
    <w:rsid w:val="007D53DE"/>
    <w:rsid w:val="007E09BB"/>
    <w:rsid w:val="007F0B98"/>
    <w:rsid w:val="007F45A5"/>
    <w:rsid w:val="00801E46"/>
    <w:rsid w:val="00802178"/>
    <w:rsid w:val="00805150"/>
    <w:rsid w:val="008208D9"/>
    <w:rsid w:val="0082416B"/>
    <w:rsid w:val="0082780E"/>
    <w:rsid w:val="00831C02"/>
    <w:rsid w:val="00833104"/>
    <w:rsid w:val="00835205"/>
    <w:rsid w:val="00843A4A"/>
    <w:rsid w:val="00844DD8"/>
    <w:rsid w:val="00847F8F"/>
    <w:rsid w:val="00854252"/>
    <w:rsid w:val="0086121C"/>
    <w:rsid w:val="00872B01"/>
    <w:rsid w:val="008745E2"/>
    <w:rsid w:val="008815C2"/>
    <w:rsid w:val="00881764"/>
    <w:rsid w:val="008979AE"/>
    <w:rsid w:val="008A6CD7"/>
    <w:rsid w:val="008B134D"/>
    <w:rsid w:val="008B4CAA"/>
    <w:rsid w:val="008C5583"/>
    <w:rsid w:val="008D2726"/>
    <w:rsid w:val="008E5860"/>
    <w:rsid w:val="008F082B"/>
    <w:rsid w:val="00910AE9"/>
    <w:rsid w:val="00911E5D"/>
    <w:rsid w:val="0091461C"/>
    <w:rsid w:val="00934D1A"/>
    <w:rsid w:val="009353AB"/>
    <w:rsid w:val="00940AEA"/>
    <w:rsid w:val="00946883"/>
    <w:rsid w:val="00954557"/>
    <w:rsid w:val="00965B38"/>
    <w:rsid w:val="00970541"/>
    <w:rsid w:val="00973609"/>
    <w:rsid w:val="009816CE"/>
    <w:rsid w:val="009875D3"/>
    <w:rsid w:val="0099223E"/>
    <w:rsid w:val="009A1EA3"/>
    <w:rsid w:val="009A3551"/>
    <w:rsid w:val="009B1D12"/>
    <w:rsid w:val="009B3B5A"/>
    <w:rsid w:val="009B496A"/>
    <w:rsid w:val="009B6C49"/>
    <w:rsid w:val="009C3A17"/>
    <w:rsid w:val="009E0BBB"/>
    <w:rsid w:val="009E500B"/>
    <w:rsid w:val="009F0315"/>
    <w:rsid w:val="00A06226"/>
    <w:rsid w:val="00A227B6"/>
    <w:rsid w:val="00A24E90"/>
    <w:rsid w:val="00A2734F"/>
    <w:rsid w:val="00A33027"/>
    <w:rsid w:val="00A51390"/>
    <w:rsid w:val="00A6001D"/>
    <w:rsid w:val="00A70E7D"/>
    <w:rsid w:val="00A75B05"/>
    <w:rsid w:val="00A910CA"/>
    <w:rsid w:val="00AA0B54"/>
    <w:rsid w:val="00AA171E"/>
    <w:rsid w:val="00AB49A9"/>
    <w:rsid w:val="00AD6A14"/>
    <w:rsid w:val="00AE0753"/>
    <w:rsid w:val="00AE1EB7"/>
    <w:rsid w:val="00B2381F"/>
    <w:rsid w:val="00B25B3B"/>
    <w:rsid w:val="00B30254"/>
    <w:rsid w:val="00B3353C"/>
    <w:rsid w:val="00B372EF"/>
    <w:rsid w:val="00B543EF"/>
    <w:rsid w:val="00B70E12"/>
    <w:rsid w:val="00BB093D"/>
    <w:rsid w:val="00BC2E64"/>
    <w:rsid w:val="00BE094C"/>
    <w:rsid w:val="00BE0D67"/>
    <w:rsid w:val="00BE179B"/>
    <w:rsid w:val="00BE1A4B"/>
    <w:rsid w:val="00BE60AF"/>
    <w:rsid w:val="00C10AA9"/>
    <w:rsid w:val="00C11026"/>
    <w:rsid w:val="00C27106"/>
    <w:rsid w:val="00C3751B"/>
    <w:rsid w:val="00C37554"/>
    <w:rsid w:val="00C3788E"/>
    <w:rsid w:val="00C432EC"/>
    <w:rsid w:val="00C43CC1"/>
    <w:rsid w:val="00C53FBD"/>
    <w:rsid w:val="00C64CC3"/>
    <w:rsid w:val="00C66068"/>
    <w:rsid w:val="00C80431"/>
    <w:rsid w:val="00C8524B"/>
    <w:rsid w:val="00C85D06"/>
    <w:rsid w:val="00C94DC1"/>
    <w:rsid w:val="00CB145A"/>
    <w:rsid w:val="00CB462C"/>
    <w:rsid w:val="00CC0664"/>
    <w:rsid w:val="00CE1CB1"/>
    <w:rsid w:val="00D2391D"/>
    <w:rsid w:val="00D37186"/>
    <w:rsid w:val="00D43880"/>
    <w:rsid w:val="00D50952"/>
    <w:rsid w:val="00D55ACC"/>
    <w:rsid w:val="00D62104"/>
    <w:rsid w:val="00D70C7D"/>
    <w:rsid w:val="00D72929"/>
    <w:rsid w:val="00D7311F"/>
    <w:rsid w:val="00D81D2F"/>
    <w:rsid w:val="00D90533"/>
    <w:rsid w:val="00DB019F"/>
    <w:rsid w:val="00DB06C7"/>
    <w:rsid w:val="00DB092E"/>
    <w:rsid w:val="00DB5BEA"/>
    <w:rsid w:val="00DD01C8"/>
    <w:rsid w:val="00DD65F0"/>
    <w:rsid w:val="00DE4C43"/>
    <w:rsid w:val="00DE7600"/>
    <w:rsid w:val="00DF254C"/>
    <w:rsid w:val="00DF3FB4"/>
    <w:rsid w:val="00E26C93"/>
    <w:rsid w:val="00E26FAA"/>
    <w:rsid w:val="00E47A99"/>
    <w:rsid w:val="00E66D77"/>
    <w:rsid w:val="00E71575"/>
    <w:rsid w:val="00E72116"/>
    <w:rsid w:val="00E75A92"/>
    <w:rsid w:val="00E761F9"/>
    <w:rsid w:val="00E77CC9"/>
    <w:rsid w:val="00E9524E"/>
    <w:rsid w:val="00EA55E6"/>
    <w:rsid w:val="00EB06C7"/>
    <w:rsid w:val="00EB16E9"/>
    <w:rsid w:val="00EB265D"/>
    <w:rsid w:val="00EB59EF"/>
    <w:rsid w:val="00EC63DE"/>
    <w:rsid w:val="00ED5AFD"/>
    <w:rsid w:val="00EF0977"/>
    <w:rsid w:val="00F00DB5"/>
    <w:rsid w:val="00F02C83"/>
    <w:rsid w:val="00F06636"/>
    <w:rsid w:val="00F152BE"/>
    <w:rsid w:val="00F23BE3"/>
    <w:rsid w:val="00F26CF4"/>
    <w:rsid w:val="00F31713"/>
    <w:rsid w:val="00F342F9"/>
    <w:rsid w:val="00F500CD"/>
    <w:rsid w:val="00F640E7"/>
    <w:rsid w:val="00F72742"/>
    <w:rsid w:val="00F75DFF"/>
    <w:rsid w:val="00F8251A"/>
    <w:rsid w:val="00FE5D48"/>
    <w:rsid w:val="00FF0DF4"/>
    <w:rsid w:val="00FF10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DFBD4"/>
  <w15:docId w15:val="{BF36E21B-779B-4DA5-BD0A-5E0993AD1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51840"/>
    <w:pPr>
      <w:keepNext/>
      <w:keepLines/>
      <w:pBdr>
        <w:bottom w:val="single" w:sz="4" w:space="1" w:color="5B9BD5" w:themeColor="accent1"/>
      </w:pBdr>
      <w:spacing w:before="400" w:after="40" w:line="240" w:lineRule="auto"/>
      <w:outlineLvl w:val="0"/>
    </w:pPr>
    <w:rPr>
      <w:rFonts w:asciiTheme="majorHAnsi" w:eastAsiaTheme="majorEastAsia" w:hAnsiTheme="majorHAnsi" w:cstheme="majorBidi"/>
      <w:color w:val="5B9BD5" w:themeColor="accent1"/>
      <w:sz w:val="32"/>
      <w:szCs w:val="3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6C49"/>
    <w:pPr>
      <w:ind w:left="720"/>
      <w:contextualSpacing/>
    </w:pPr>
  </w:style>
  <w:style w:type="character" w:styleId="Hyperlink">
    <w:name w:val="Hyperlink"/>
    <w:basedOn w:val="DefaultParagraphFont"/>
    <w:uiPriority w:val="99"/>
    <w:unhideWhenUsed/>
    <w:rsid w:val="00D81D2F"/>
    <w:rPr>
      <w:color w:val="0563C1" w:themeColor="hyperlink"/>
      <w:u w:val="single"/>
    </w:rPr>
  </w:style>
  <w:style w:type="character" w:customStyle="1" w:styleId="Heading1Char">
    <w:name w:val="Heading 1 Char"/>
    <w:basedOn w:val="DefaultParagraphFont"/>
    <w:link w:val="Heading1"/>
    <w:uiPriority w:val="9"/>
    <w:rsid w:val="00551840"/>
    <w:rPr>
      <w:rFonts w:asciiTheme="majorHAnsi" w:eastAsiaTheme="majorEastAsia" w:hAnsiTheme="majorHAnsi" w:cstheme="majorBidi"/>
      <w:color w:val="5B9BD5" w:themeColor="accent1"/>
      <w:sz w:val="32"/>
      <w:szCs w:val="32"/>
      <w:lang w:eastAsia="ja-JP"/>
    </w:rPr>
  </w:style>
  <w:style w:type="paragraph" w:styleId="Title">
    <w:name w:val="Title"/>
    <w:basedOn w:val="Normal"/>
    <w:next w:val="Normal"/>
    <w:link w:val="TitleChar"/>
    <w:uiPriority w:val="10"/>
    <w:qFormat/>
    <w:rsid w:val="00551840"/>
    <w:pPr>
      <w:spacing w:after="0" w:line="240" w:lineRule="auto"/>
      <w:contextualSpacing/>
    </w:pPr>
    <w:rPr>
      <w:rFonts w:asciiTheme="majorHAnsi" w:eastAsiaTheme="majorEastAsia" w:hAnsiTheme="majorHAnsi" w:cstheme="majorBidi"/>
      <w:color w:val="5B9BD5" w:themeColor="accent1"/>
      <w:spacing w:val="-7"/>
      <w:sz w:val="64"/>
      <w:szCs w:val="64"/>
      <w:lang w:eastAsia="ja-JP"/>
    </w:rPr>
  </w:style>
  <w:style w:type="character" w:customStyle="1" w:styleId="TitleChar">
    <w:name w:val="Title Char"/>
    <w:basedOn w:val="DefaultParagraphFont"/>
    <w:link w:val="Title"/>
    <w:uiPriority w:val="10"/>
    <w:rsid w:val="00551840"/>
    <w:rPr>
      <w:rFonts w:asciiTheme="majorHAnsi" w:eastAsiaTheme="majorEastAsia" w:hAnsiTheme="majorHAnsi" w:cstheme="majorBidi"/>
      <w:color w:val="5B9BD5" w:themeColor="accent1"/>
      <w:spacing w:val="-7"/>
      <w:sz w:val="64"/>
      <w:szCs w:val="64"/>
      <w:lang w:eastAsia="ja-JP"/>
    </w:rPr>
  </w:style>
  <w:style w:type="paragraph" w:styleId="BalloonText">
    <w:name w:val="Balloon Text"/>
    <w:basedOn w:val="Normal"/>
    <w:link w:val="BalloonTextChar"/>
    <w:uiPriority w:val="99"/>
    <w:semiHidden/>
    <w:unhideWhenUsed/>
    <w:rsid w:val="00EC63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63DE"/>
    <w:rPr>
      <w:rFonts w:ascii="Segoe UI" w:hAnsi="Segoe UI" w:cs="Segoe UI"/>
      <w:sz w:val="18"/>
      <w:szCs w:val="18"/>
    </w:rPr>
  </w:style>
  <w:style w:type="table" w:styleId="TableGrid">
    <w:name w:val="Table Grid"/>
    <w:basedOn w:val="TableNormal"/>
    <w:uiPriority w:val="39"/>
    <w:rsid w:val="006559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7B2521"/>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7B2521"/>
    <w:rPr>
      <w:rFonts w:ascii="Consolas"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6830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1096</Words>
  <Characters>6250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J. Satzler</dc:creator>
  <cp:keywords/>
  <dc:description/>
  <cp:lastModifiedBy>Connie J. Satzler</cp:lastModifiedBy>
  <cp:revision>2</cp:revision>
  <cp:lastPrinted>2018-10-30T18:58:00Z</cp:lastPrinted>
  <dcterms:created xsi:type="dcterms:W3CDTF">2019-08-09T10:09:00Z</dcterms:created>
  <dcterms:modified xsi:type="dcterms:W3CDTF">2019-08-09T10:09:00Z</dcterms:modified>
</cp:coreProperties>
</file>